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Chars="0" w:right="0" w:rightChars="0"/>
        <w:jc w:val="center"/>
        <w:rPr>
          <w:rFonts w:ascii="方正小标宋简体" w:hAnsi="方正小标宋简体" w:eastAsia="方正小标宋简体" w:cs="方正小标宋简体"/>
          <w:b w:val="0"/>
          <w:i w:val="0"/>
          <w:caps w:val="0"/>
          <w:color w:val="333333"/>
          <w:spacing w:val="0"/>
          <w:sz w:val="44"/>
          <w:szCs w:val="44"/>
        </w:rPr>
      </w:pPr>
      <w:r>
        <w:rPr>
          <w:rFonts w:ascii="方正小标宋简体" w:hAnsi="方正小标宋简体" w:eastAsia="方正小标宋简体" w:cs="方正小标宋简体"/>
          <w:b w:val="0"/>
          <w:i w:val="0"/>
          <w:caps w:val="0"/>
          <w:color w:val="333333"/>
          <w:spacing w:val="0"/>
          <w:sz w:val="44"/>
          <w:szCs w:val="44"/>
        </w:rPr>
        <w:t>部门职责登记表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rightChars="0"/>
        <w:jc w:val="both"/>
        <w:rPr>
          <w:rFonts w:ascii="方正小标宋简体" w:hAnsi="方正小标宋简体" w:eastAsia="方正小标宋简体" w:cs="方正小标宋简体"/>
          <w:b w:val="0"/>
          <w:i w:val="0"/>
          <w:caps w:val="0"/>
          <w:color w:val="333333"/>
          <w:spacing w:val="0"/>
          <w:sz w:val="44"/>
          <w:szCs w:val="44"/>
        </w:rPr>
      </w:pP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Chars="0" w:right="0" w:rightChars="0"/>
        <w:jc w:val="both"/>
        <w:rPr>
          <w:rFonts w:hint="default" w:ascii="Times New Roman" w:hAnsi="Times New Roman" w:cs="Times New Roman"/>
          <w:b w:val="0"/>
          <w:i w:val="0"/>
          <w:caps w:val="0"/>
          <w:color w:val="333333"/>
          <w:spacing w:val="0"/>
          <w:sz w:val="34"/>
          <w:szCs w:val="34"/>
        </w:rPr>
      </w:pPr>
      <w:r>
        <w:rPr>
          <w:rFonts w:hint="eastAsia" w:ascii="仿宋" w:hAnsi="仿宋" w:eastAsia="仿宋" w:cs="仿宋"/>
          <w:b/>
          <w:bCs/>
          <w:i w:val="0"/>
          <w:caps w:val="0"/>
          <w:color w:val="333333"/>
          <w:spacing w:val="0"/>
          <w:sz w:val="32"/>
          <w:szCs w:val="32"/>
          <w:lang w:val="en-US" w:eastAsia="zh-CN"/>
        </w:rPr>
        <w:t>部门名称（盖章）：孟村县食品药品监督管理局</w:t>
      </w:r>
      <w:r>
        <w:rPr>
          <w:rFonts w:ascii="仿宋" w:hAnsi="仿宋" w:eastAsia="仿宋" w:cs="仿宋"/>
          <w:b/>
          <w:bCs/>
          <w:i w:val="0"/>
          <w:caps w:val="0"/>
          <w:color w:val="333333"/>
          <w:spacing w:val="0"/>
          <w:sz w:val="32"/>
          <w:szCs w:val="32"/>
        </w:rPr>
        <w:t>    </w:t>
      </w:r>
      <w:r>
        <w:rPr>
          <w:rFonts w:ascii="仿宋" w:hAnsi="仿宋" w:eastAsia="仿宋" w:cs="仿宋"/>
          <w:b w:val="0"/>
          <w:i w:val="0"/>
          <w:caps w:val="0"/>
          <w:color w:val="333333"/>
          <w:spacing w:val="0"/>
          <w:sz w:val="32"/>
          <w:szCs w:val="32"/>
        </w:rPr>
        <w:t>                                         </w:t>
      </w:r>
    </w:p>
    <w:tbl>
      <w:tblPr>
        <w:tblStyle w:val="4"/>
        <w:tblW w:w="14265" w:type="dxa"/>
        <w:tblInd w:w="178"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77"/>
        <w:gridCol w:w="4939"/>
        <w:gridCol w:w="5034"/>
        <w:gridCol w:w="2070"/>
        <w:gridCol w:w="124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09" w:hRule="atLeast"/>
          <w:tblHeader/>
        </w:trPr>
        <w:tc>
          <w:tcPr>
            <w:tcW w:w="977"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ascii="楷体" w:hAnsi="楷体" w:eastAsia="楷体" w:cs="楷体"/>
                <w:b/>
                <w:i w:val="0"/>
                <w:caps w:val="0"/>
                <w:color w:val="auto"/>
                <w:spacing w:val="0"/>
                <w:sz w:val="28"/>
                <w:szCs w:val="28"/>
              </w:rPr>
              <w:t>序号</w:t>
            </w:r>
          </w:p>
        </w:tc>
        <w:tc>
          <w:tcPr>
            <w:tcW w:w="493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楷体" w:hAnsi="楷体" w:eastAsia="楷体" w:cs="楷体"/>
                <w:b/>
                <w:i w:val="0"/>
                <w:caps w:val="0"/>
                <w:color w:val="auto"/>
                <w:spacing w:val="0"/>
                <w:sz w:val="28"/>
                <w:szCs w:val="28"/>
              </w:rPr>
              <w:t>主要职责</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楷体" w:hAnsi="楷体" w:eastAsia="楷体" w:cs="楷体"/>
                <w:b/>
                <w:i w:val="0"/>
                <w:caps w:val="0"/>
                <w:color w:val="auto"/>
                <w:spacing w:val="0"/>
                <w:sz w:val="28"/>
                <w:szCs w:val="28"/>
              </w:rPr>
              <w:t>具体工作事项</w:t>
            </w:r>
          </w:p>
        </w:tc>
        <w:tc>
          <w:tcPr>
            <w:tcW w:w="207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楷体" w:hAnsi="楷体" w:eastAsia="楷体" w:cs="楷体"/>
                <w:b/>
                <w:i w:val="0"/>
                <w:caps w:val="0"/>
                <w:color w:val="auto"/>
                <w:spacing w:val="0"/>
                <w:sz w:val="28"/>
                <w:szCs w:val="28"/>
              </w:rPr>
              <w:t>责任股室</w:t>
            </w:r>
          </w:p>
        </w:tc>
        <w:tc>
          <w:tcPr>
            <w:tcW w:w="12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楷体" w:hAnsi="楷体" w:eastAsia="楷体" w:cs="楷体"/>
                <w:b/>
                <w:i w:val="0"/>
                <w:caps w:val="0"/>
                <w:color w:val="auto"/>
                <w:spacing w:val="0"/>
                <w:sz w:val="28"/>
                <w:szCs w:val="28"/>
              </w:rPr>
              <w:t>备注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rPr>
        <w:tc>
          <w:tcPr>
            <w:tcW w:w="977"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1</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贯彻执行国家、省、市食品、药品</w:t>
            </w:r>
            <w:r>
              <w:rPr>
                <w:rFonts w:hint="eastAsia" w:ascii="仿宋" w:hAnsi="仿宋" w:eastAsia="仿宋" w:cs="仿宋"/>
                <w:b w:val="0"/>
                <w:i w:val="0"/>
                <w:caps w:val="0"/>
                <w:color w:val="auto"/>
                <w:spacing w:val="0"/>
                <w:sz w:val="21"/>
                <w:szCs w:val="21"/>
                <w:lang w:eastAsia="zh-CN"/>
              </w:rPr>
              <w:t>、</w:t>
            </w:r>
            <w:r>
              <w:rPr>
                <w:rFonts w:hint="eastAsia" w:ascii="仿宋" w:hAnsi="仿宋" w:eastAsia="仿宋" w:cs="仿宋"/>
                <w:b w:val="0"/>
                <w:i w:val="0"/>
                <w:caps w:val="0"/>
                <w:color w:val="auto"/>
                <w:spacing w:val="0"/>
                <w:sz w:val="21"/>
                <w:szCs w:val="21"/>
              </w:rPr>
              <w:t>医疗器械、化妆品监督管理的法律法规和方针政策。建立完善全县食品、药品、医疗器械、化妆品监管制度，推动建立落实企业主体责任和政府负总责的机制，并组织实施和监督检查。</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负责食品药品监管制度研究。</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办公室</w:t>
            </w: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仿宋" w:hAnsi="仿宋" w:eastAsia="仿宋" w:cs="仿宋"/>
                <w:b w:val="0"/>
                <w:i w:val="0"/>
                <w:caps w:val="0"/>
                <w:color w:val="auto"/>
                <w:spacing w:val="0"/>
                <w:sz w:val="21"/>
                <w:szCs w:val="21"/>
              </w:rPr>
            </w:pPr>
            <w:r>
              <w:rPr>
                <w:rFonts w:hint="eastAsia" w:ascii="仿宋" w:hAnsi="仿宋" w:eastAsia="仿宋" w:cs="仿宋"/>
                <w:b w:val="0"/>
                <w:i w:val="0"/>
                <w:caps w:val="0"/>
                <w:color w:val="auto"/>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89"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承担规范性文件的合法性审核。</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99"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组织制定并实施行政许可的工作流程和操作规则。</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51"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承担食品药品安全监管政策、法律法规、科普知识宣传、科普规划。</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97" w:hRule="atLeast"/>
        </w:trPr>
        <w:tc>
          <w:tcPr>
            <w:tcW w:w="977"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2</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承担全县食品生产、流通、消费环节安全监督管理工作。根据食品安全风险监测方案开展食品安全风险监测。建立完善全县食品安全隐患排查治理机制，制定全县食品安全检查年度计划、重大整顿治理方案并组织落实。</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分析食品生产加工、流通及餐饮服务环节食品安全形势、存在问题，提出完善机制和改进工作建议。</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仿宋" w:hAnsi="仿宋" w:eastAsia="仿宋" w:cs="仿宋"/>
                <w:b w:val="0"/>
                <w:i w:val="0"/>
                <w:caps w:val="0"/>
                <w:color w:val="auto"/>
                <w:spacing w:val="0"/>
                <w:sz w:val="21"/>
                <w:szCs w:val="21"/>
              </w:rPr>
            </w:pPr>
            <w:r>
              <w:rPr>
                <w:rFonts w:hint="eastAsia" w:ascii="仿宋" w:hAnsi="仿宋" w:eastAsia="仿宋" w:cs="仿宋"/>
                <w:b w:val="0"/>
                <w:i w:val="0"/>
                <w:caps w:val="0"/>
                <w:color w:val="auto"/>
                <w:spacing w:val="0"/>
                <w:sz w:val="21"/>
                <w:szCs w:val="21"/>
              </w:rPr>
              <w:t>食品</w:t>
            </w:r>
            <w:r>
              <w:rPr>
                <w:rFonts w:hint="eastAsia" w:ascii="仿宋" w:hAnsi="仿宋" w:eastAsia="仿宋" w:cs="仿宋"/>
                <w:b w:val="0"/>
                <w:i w:val="0"/>
                <w:caps w:val="0"/>
                <w:color w:val="auto"/>
                <w:spacing w:val="0"/>
                <w:sz w:val="21"/>
                <w:szCs w:val="21"/>
                <w:lang w:val="en-US" w:eastAsia="zh-CN"/>
              </w:rPr>
              <w:t>生产</w:t>
            </w:r>
            <w:r>
              <w:rPr>
                <w:rFonts w:hint="eastAsia" w:ascii="仿宋" w:hAnsi="仿宋" w:eastAsia="仿宋" w:cs="仿宋"/>
                <w:b w:val="0"/>
                <w:i w:val="0"/>
                <w:caps w:val="0"/>
                <w:color w:val="auto"/>
                <w:spacing w:val="0"/>
                <w:sz w:val="21"/>
                <w:szCs w:val="21"/>
              </w:rPr>
              <w:t>监管股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仿宋" w:hAnsi="仿宋" w:eastAsia="仿宋" w:cs="仿宋"/>
                <w:b w:val="0"/>
                <w:i w:val="0"/>
                <w:caps w:val="0"/>
                <w:color w:val="auto"/>
                <w:spacing w:val="0"/>
                <w:sz w:val="21"/>
                <w:szCs w:val="21"/>
                <w:lang w:val="en-US" w:eastAsia="zh-CN"/>
              </w:rPr>
            </w:pPr>
            <w:r>
              <w:rPr>
                <w:rFonts w:hint="eastAsia" w:ascii="仿宋" w:hAnsi="仿宋" w:eastAsia="仿宋" w:cs="仿宋"/>
                <w:b w:val="0"/>
                <w:i w:val="0"/>
                <w:caps w:val="0"/>
                <w:color w:val="auto"/>
                <w:spacing w:val="0"/>
                <w:sz w:val="21"/>
                <w:szCs w:val="21"/>
                <w:lang w:val="en-US" w:eastAsia="zh-CN"/>
              </w:rPr>
              <w:t>食品流通监管股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仿宋" w:hAnsi="仿宋" w:eastAsia="仿宋" w:cs="仿宋"/>
                <w:b w:val="0"/>
                <w:i w:val="0"/>
                <w:caps w:val="0"/>
                <w:color w:val="auto"/>
                <w:spacing w:val="0"/>
                <w:sz w:val="21"/>
                <w:szCs w:val="21"/>
                <w:lang w:val="en-US" w:eastAsia="zh-CN"/>
              </w:rPr>
            </w:pPr>
            <w:r>
              <w:rPr>
                <w:rFonts w:hint="eastAsia" w:ascii="仿宋" w:hAnsi="仿宋" w:eastAsia="仿宋" w:cs="仿宋"/>
                <w:b w:val="0"/>
                <w:i w:val="0"/>
                <w:caps w:val="0"/>
                <w:color w:val="auto"/>
                <w:spacing w:val="0"/>
                <w:sz w:val="21"/>
                <w:szCs w:val="21"/>
                <w:lang w:val="en-US" w:eastAsia="zh-CN"/>
              </w:rPr>
              <w:t>餐饮消费监管股</w:t>
            </w: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37"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负责食品生产加工、流通及餐饮服务环节食品安全监督管理，依法查处违法违规行为。</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37"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仿宋" w:hAnsi="仿宋" w:eastAsia="仿宋" w:cs="仿宋"/>
                <w:b w:val="0"/>
                <w:i w:val="0"/>
                <w:caps w:val="0"/>
                <w:color w:val="auto"/>
                <w:spacing w:val="0"/>
                <w:sz w:val="21"/>
                <w:szCs w:val="21"/>
              </w:rPr>
            </w:pPr>
            <w:r>
              <w:rPr>
                <w:rFonts w:hint="eastAsia" w:ascii="仿宋" w:hAnsi="仿宋" w:eastAsia="仿宋" w:cs="仿宋"/>
                <w:b w:val="0"/>
                <w:i w:val="0"/>
                <w:caps w:val="0"/>
                <w:color w:val="auto"/>
                <w:spacing w:val="0"/>
                <w:sz w:val="21"/>
                <w:szCs w:val="21"/>
              </w:rPr>
              <w:t>督促乡镇依法履行监督管理责任，及时发现、纠正违法和不当行为。</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892" w:hRule="atLeast"/>
        </w:trPr>
        <w:tc>
          <w:tcPr>
            <w:tcW w:w="977"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3</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药品、医疗器械监督管理，监督实施国家药品、医疗器械标准，监督实施药品、医疗器械研制、生产、经营、使用方面的质量管理规范；建立药品、医疗器械不良反应事件和药物滥用体系，开展监测和处置工作，配合实施国家基本药物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分析药品、医疗器械和保健食品、化妆品安全形势、存在问题，提出完善机制和改进工作建议。</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lang w:val="en-US" w:eastAsia="zh-CN"/>
              </w:rPr>
              <w:t>药械化保</w:t>
            </w:r>
            <w:r>
              <w:rPr>
                <w:rFonts w:hint="eastAsia" w:ascii="仿宋" w:hAnsi="仿宋" w:eastAsia="仿宋" w:cs="仿宋"/>
                <w:b w:val="0"/>
                <w:i w:val="0"/>
                <w:caps w:val="0"/>
                <w:color w:val="auto"/>
                <w:spacing w:val="0"/>
                <w:sz w:val="21"/>
                <w:szCs w:val="21"/>
              </w:rPr>
              <w:t>监管股</w:t>
            </w: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94"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督促乡镇依法履行监督管理责任，及时发现、纠正违法和不当行为。</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32"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依法对药品、医疗器械研制、生产、经营、使用单位进行监督管理。</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70"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组织实施药品、医疗器械质量的抽验，监督实施相关安全标准和质量规范。</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20" w:hRule="atLeast"/>
        </w:trPr>
        <w:tc>
          <w:tcPr>
            <w:tcW w:w="977"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4</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负责化妆品、保健食品的监督管理和不良反应监测的管理。负责对药品、医疗器械、化妆品与保健食品等广告进行检查和监测。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负责保健食品、化妆品监督管理。</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lang w:val="en-US" w:eastAsia="zh-CN"/>
              </w:rPr>
              <w:t>药械化保</w:t>
            </w:r>
            <w:r>
              <w:rPr>
                <w:rFonts w:hint="eastAsia" w:ascii="仿宋" w:hAnsi="仿宋" w:eastAsia="仿宋" w:cs="仿宋"/>
                <w:b w:val="0"/>
                <w:i w:val="0"/>
                <w:caps w:val="0"/>
                <w:color w:val="auto"/>
                <w:spacing w:val="0"/>
                <w:sz w:val="21"/>
                <w:szCs w:val="21"/>
              </w:rPr>
              <w:t>监管股</w:t>
            </w: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85"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组织实施保健食品、化妆品质量抽验，监督实施相关安全标准和质量规范。</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85"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仿宋" w:hAnsi="仿宋" w:eastAsia="仿宋" w:cs="仿宋"/>
                <w:b w:val="0"/>
                <w:i w:val="0"/>
                <w:caps w:val="0"/>
                <w:color w:val="auto"/>
                <w:spacing w:val="0"/>
                <w:sz w:val="21"/>
                <w:szCs w:val="21"/>
              </w:rPr>
            </w:pPr>
            <w:r>
              <w:rPr>
                <w:rFonts w:hint="eastAsia" w:ascii="仿宋" w:hAnsi="仿宋" w:eastAsia="仿宋" w:cs="仿宋"/>
                <w:b w:val="0"/>
                <w:i w:val="0"/>
                <w:caps w:val="0"/>
                <w:color w:val="auto"/>
                <w:spacing w:val="0"/>
                <w:sz w:val="21"/>
                <w:szCs w:val="21"/>
              </w:rPr>
              <w:t>负责违法药品广告的监测检查、移交及汇总上报工作，依法查处违法违规行为。</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64" w:hRule="atLeast"/>
        </w:trPr>
        <w:tc>
          <w:tcPr>
            <w:tcW w:w="977"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5</w:t>
            </w:r>
          </w:p>
        </w:tc>
        <w:tc>
          <w:tcPr>
            <w:tcW w:w="493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监督实施中药材生产质量管理规范、中药饮片炮制规范。依法实施中药品种保护制度。</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依法对中药材经营、使用单位进行监督管理。</w:t>
            </w:r>
          </w:p>
        </w:tc>
        <w:tc>
          <w:tcPr>
            <w:tcW w:w="207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仿宋" w:hAnsi="仿宋" w:eastAsia="仿宋" w:cs="仿宋"/>
                <w:b w:val="0"/>
                <w:i w:val="0"/>
                <w:caps w:val="0"/>
                <w:color w:val="auto"/>
                <w:spacing w:val="0"/>
                <w:sz w:val="21"/>
                <w:szCs w:val="21"/>
                <w:lang w:val="en-US" w:eastAsia="zh-CN"/>
              </w:rPr>
            </w:pPr>
            <w:r>
              <w:rPr>
                <w:rFonts w:hint="eastAsia" w:ascii="仿宋" w:hAnsi="仿宋" w:eastAsia="仿宋" w:cs="仿宋"/>
                <w:b w:val="0"/>
                <w:i w:val="0"/>
                <w:caps w:val="0"/>
                <w:color w:val="auto"/>
                <w:spacing w:val="0"/>
                <w:sz w:val="21"/>
                <w:szCs w:val="21"/>
                <w:lang w:val="en-US" w:eastAsia="zh-CN"/>
              </w:rPr>
              <w:t>药械化保监管股</w:t>
            </w:r>
          </w:p>
        </w:tc>
        <w:tc>
          <w:tcPr>
            <w:tcW w:w="12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93" w:hRule="atLeast"/>
        </w:trPr>
        <w:tc>
          <w:tcPr>
            <w:tcW w:w="977"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6</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负责制定食品、药品、医疗器械、化妆品与保健食品监督管理的稽查制度并组织实施，组织查处重大违法行为。监督实施问题产品召回和处置制度。</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负责食品药品监管制度研究。</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仿宋" w:hAnsi="仿宋" w:eastAsia="仿宋" w:cs="仿宋"/>
                <w:b w:val="0"/>
                <w:i w:val="0"/>
                <w:caps w:val="0"/>
                <w:color w:val="auto"/>
                <w:spacing w:val="0"/>
                <w:sz w:val="21"/>
                <w:szCs w:val="21"/>
                <w:lang w:val="en-US" w:eastAsia="zh-CN"/>
              </w:rPr>
            </w:pPr>
            <w:r>
              <w:rPr>
                <w:rFonts w:hint="eastAsia" w:ascii="仿宋" w:hAnsi="仿宋" w:eastAsia="仿宋" w:cs="仿宋"/>
                <w:b w:val="0"/>
                <w:i w:val="0"/>
                <w:caps w:val="0"/>
                <w:color w:val="auto"/>
                <w:spacing w:val="0"/>
                <w:sz w:val="21"/>
                <w:szCs w:val="21"/>
                <w:lang w:val="en-US" w:eastAsia="zh-CN"/>
              </w:rPr>
              <w:t>办公室</w:t>
            </w: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28"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负责行政执法监督。</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830" w:hRule="atLeast"/>
        </w:trPr>
        <w:tc>
          <w:tcPr>
            <w:tcW w:w="977"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7</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负责食品药品安全事故应急体系建设，组织指导食品药品安全事故应急处置和调查处理，监督事故查处落实情况。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仿宋" w:hAnsi="仿宋" w:eastAsia="仿宋" w:cs="仿宋"/>
                <w:b w:val="0"/>
                <w:i w:val="0"/>
                <w:caps w:val="0"/>
                <w:color w:val="auto"/>
                <w:spacing w:val="0"/>
                <w:sz w:val="21"/>
                <w:szCs w:val="21"/>
              </w:rPr>
            </w:pPr>
            <w:r>
              <w:rPr>
                <w:rFonts w:hint="eastAsia" w:ascii="仿宋" w:hAnsi="仿宋" w:eastAsia="仿宋" w:cs="仿宋"/>
                <w:b w:val="0"/>
                <w:i w:val="0"/>
                <w:caps w:val="0"/>
                <w:color w:val="auto"/>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负责建立食品、药品、医疗器械、化妆品与保健食品安全信息统一公布制度和重大信息直报制度，公布重大安全信息。</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推动全县食品药品安全应急体系建设，组织编制应急预案并开展演练，承担重大食品药品安全事故应急处置和调查处理，指导协调各乡镇</w:t>
            </w:r>
            <w:r>
              <w:rPr>
                <w:rFonts w:hint="eastAsia" w:ascii="仿宋" w:hAnsi="仿宋" w:eastAsia="仿宋" w:cs="仿宋"/>
                <w:b w:val="0"/>
                <w:i w:val="0"/>
                <w:caps w:val="0"/>
                <w:color w:val="auto"/>
                <w:spacing w:val="0"/>
                <w:sz w:val="21"/>
                <w:szCs w:val="21"/>
                <w:lang w:val="en-US" w:eastAsia="zh-CN"/>
              </w:rPr>
              <w:t>和县直有关部门</w:t>
            </w:r>
            <w:r>
              <w:rPr>
                <w:rFonts w:hint="eastAsia" w:ascii="仿宋" w:hAnsi="仿宋" w:eastAsia="仿宋" w:cs="仿宋"/>
                <w:b w:val="0"/>
                <w:i w:val="0"/>
                <w:caps w:val="0"/>
                <w:color w:val="auto"/>
                <w:spacing w:val="0"/>
                <w:sz w:val="21"/>
                <w:szCs w:val="21"/>
              </w:rPr>
              <w:t>食品药品安全事件应急处置和舆情监测工作。</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Times New Roman" w:hAnsi="Times New Roman" w:cs="Times New Roman" w:eastAsiaTheme="minorEastAsia"/>
                <w:color w:val="auto"/>
                <w:sz w:val="34"/>
                <w:szCs w:val="34"/>
                <w:lang w:val="en-US" w:eastAsia="zh-CN"/>
              </w:rPr>
            </w:pPr>
            <w:r>
              <w:rPr>
                <w:rFonts w:hint="eastAsia" w:ascii="仿宋" w:hAnsi="仿宋" w:eastAsia="仿宋" w:cs="仿宋"/>
                <w:b w:val="0"/>
                <w:i w:val="0"/>
                <w:caps w:val="0"/>
                <w:color w:val="auto"/>
                <w:spacing w:val="0"/>
                <w:sz w:val="21"/>
                <w:szCs w:val="21"/>
                <w:lang w:val="en-US" w:eastAsia="zh-CN"/>
              </w:rPr>
              <w:t>办公室</w:t>
            </w:r>
          </w:p>
        </w:tc>
        <w:tc>
          <w:tcPr>
            <w:tcW w:w="12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25"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组织开展食品药品安全风险预警、风险交流。</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restart"/>
            <w:tcBorders>
              <w:top w:val="single" w:color="auto" w:sz="4" w:space="0"/>
              <w:left w:val="single" w:color="auto" w:sz="4" w:space="0"/>
              <w:right w:val="single" w:color="auto" w:sz="4" w:space="0"/>
            </w:tcBorders>
            <w:shd w:val="clear" w:color="auto" w:fill="auto"/>
            <w:tcMar>
              <w:left w:w="108" w:type="dxa"/>
              <w:right w:w="108" w:type="dxa"/>
            </w:tcMar>
            <w:vAlign w:val="top"/>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29"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牵头制定食品药品安全风险监测计划并组织实施。</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33" w:hRule="atLeast"/>
        </w:trPr>
        <w:tc>
          <w:tcPr>
            <w:tcW w:w="977"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8</w:t>
            </w: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承担食品药品新闻和信息发布。</w:t>
            </w:r>
          </w:p>
        </w:tc>
        <w:tc>
          <w:tcPr>
            <w:tcW w:w="207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办公室</w:t>
            </w:r>
          </w:p>
        </w:tc>
        <w:tc>
          <w:tcPr>
            <w:tcW w:w="12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08" w:hRule="atLeast"/>
        </w:trPr>
        <w:tc>
          <w:tcPr>
            <w:tcW w:w="977"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9</w:t>
            </w:r>
          </w:p>
        </w:tc>
        <w:tc>
          <w:tcPr>
            <w:tcW w:w="493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负责制定全县食品药品安全科技发展规划并组织实施，推动食品药品检验检测体系、电子监管追溯体系和信息化建设。</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拟定食品药品监管管理科技发展规划，推动食品药品健全监测体系、电子监管追溯体系、系统信息化建设。</w:t>
            </w:r>
          </w:p>
        </w:tc>
        <w:tc>
          <w:tcPr>
            <w:tcW w:w="207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办公室</w:t>
            </w:r>
          </w:p>
        </w:tc>
        <w:tc>
          <w:tcPr>
            <w:tcW w:w="12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80" w:hRule="atLeast"/>
        </w:trPr>
        <w:tc>
          <w:tcPr>
            <w:tcW w:w="977"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10</w:t>
            </w:r>
          </w:p>
        </w:tc>
        <w:tc>
          <w:tcPr>
            <w:tcW w:w="493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负责开展食品药品安全宣传、交流合作，推进诚信体系建设。</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组织制定并实施食品药品安全宣传工作。</w:t>
            </w:r>
          </w:p>
        </w:tc>
        <w:tc>
          <w:tcPr>
            <w:tcW w:w="207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办公室</w:t>
            </w:r>
          </w:p>
        </w:tc>
        <w:tc>
          <w:tcPr>
            <w:tcW w:w="12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50" w:hRule="atLeast"/>
        </w:trPr>
        <w:tc>
          <w:tcPr>
            <w:tcW w:w="977"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11</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按规定组织实施食品药品等从业人员的培训和执业资格准入制度。</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负责完善全县食品药品等从业人员法定健康检查制度并监督实施。</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办公室</w:t>
            </w: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49"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组织从业人员的培训。</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46" w:hRule="atLeast"/>
        </w:trPr>
        <w:tc>
          <w:tcPr>
            <w:tcW w:w="977"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12</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负责指导和监督全县食品药品监督管理工作，规范行政执法行为，推动完善行政执法与刑事司法衔接机制。</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负责行政执法监督，规范行政行为。</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办公室</w:t>
            </w: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72"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承担行政复议、行政应诉和听证等工作。</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45" w:hRule="atLeast"/>
        </w:trPr>
        <w:tc>
          <w:tcPr>
            <w:tcW w:w="977"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13</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承担全县人民政府食品安全委员会日常工作。负责食品安全监督管理综合协调，推动健全协调联动机制。督促检查乡镇</w:t>
            </w:r>
            <w:r>
              <w:rPr>
                <w:rFonts w:hint="eastAsia" w:ascii="仿宋" w:hAnsi="仿宋" w:eastAsia="仿宋" w:cs="仿宋"/>
                <w:b w:val="0"/>
                <w:i w:val="0"/>
                <w:caps w:val="0"/>
                <w:color w:val="auto"/>
                <w:spacing w:val="0"/>
                <w:sz w:val="21"/>
                <w:szCs w:val="21"/>
                <w:lang w:val="en-US" w:eastAsia="zh-CN"/>
              </w:rPr>
              <w:t>和</w:t>
            </w:r>
            <w:r>
              <w:rPr>
                <w:rFonts w:hint="eastAsia" w:ascii="仿宋" w:hAnsi="仿宋" w:eastAsia="仿宋" w:cs="仿宋"/>
                <w:b w:val="0"/>
                <w:i w:val="0"/>
                <w:caps w:val="0"/>
                <w:color w:val="auto"/>
                <w:spacing w:val="0"/>
                <w:sz w:val="21"/>
                <w:szCs w:val="21"/>
              </w:rPr>
              <w:t>县直有关部门履行食品药品安全监督管理职责，并负责考核评价。</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承担县食安</w:t>
            </w:r>
            <w:bookmarkStart w:id="0" w:name="_GoBack"/>
            <w:bookmarkEnd w:id="0"/>
            <w:r>
              <w:rPr>
                <w:rFonts w:hint="eastAsia" w:ascii="仿宋" w:hAnsi="仿宋" w:eastAsia="仿宋" w:cs="仿宋"/>
                <w:b w:val="0"/>
                <w:i w:val="0"/>
                <w:caps w:val="0"/>
                <w:color w:val="auto"/>
                <w:spacing w:val="0"/>
                <w:sz w:val="21"/>
                <w:szCs w:val="21"/>
              </w:rPr>
              <w:t>办日常工作。</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办公室</w:t>
            </w: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30"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rPr>
              <w:t>督促检查县有关部门和乡镇履行食品药品安全监督管理职责，并负责考核评价。</w:t>
            </w:r>
          </w:p>
        </w:tc>
        <w:tc>
          <w:tcPr>
            <w:tcW w:w="2070"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eastAsia="宋体" w:cs="宋体"/>
                <w:b w:val="0"/>
                <w:i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868" w:hRule="atLeast"/>
        </w:trPr>
        <w:tc>
          <w:tcPr>
            <w:tcW w:w="977"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Times New Roman" w:hAnsi="Times New Roman" w:cs="Times New Roman" w:eastAsiaTheme="minorEastAsia"/>
                <w:color w:val="auto"/>
                <w:sz w:val="34"/>
                <w:szCs w:val="34"/>
                <w:lang w:val="en-US" w:eastAsia="zh-CN"/>
              </w:rPr>
            </w:pPr>
            <w:r>
              <w:rPr>
                <w:rFonts w:hint="eastAsia" w:ascii="仿宋" w:hAnsi="仿宋" w:eastAsia="仿宋" w:cs="仿宋"/>
                <w:b w:val="0"/>
                <w:i w:val="0"/>
                <w:caps w:val="0"/>
                <w:color w:val="auto"/>
                <w:spacing w:val="0"/>
                <w:sz w:val="21"/>
                <w:szCs w:val="21"/>
                <w:lang w:val="en-US" w:eastAsia="zh-CN"/>
              </w:rPr>
              <w:t>14</w:t>
            </w:r>
          </w:p>
        </w:tc>
        <w:tc>
          <w:tcPr>
            <w:tcW w:w="4939"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Times New Roman" w:hAnsi="Times New Roman" w:cs="Times New Roman" w:eastAsiaTheme="minorEastAsia"/>
                <w:color w:val="auto"/>
                <w:sz w:val="34"/>
                <w:szCs w:val="34"/>
                <w:lang w:val="en-US" w:eastAsia="zh-CN"/>
              </w:rPr>
            </w:pPr>
            <w:r>
              <w:rPr>
                <w:rFonts w:hint="eastAsia" w:ascii="仿宋" w:hAnsi="仿宋" w:eastAsia="仿宋" w:cs="仿宋"/>
                <w:b w:val="0"/>
                <w:i w:val="0"/>
                <w:caps w:val="0"/>
                <w:color w:val="auto"/>
                <w:spacing w:val="0"/>
                <w:sz w:val="21"/>
                <w:szCs w:val="21"/>
                <w:lang w:val="en-US" w:eastAsia="zh-CN"/>
              </w:rPr>
              <w:t>组织查处辖区内食品、药品、保健食品、化妆品、医疗器械违法案件，负责开展相关突发安全事件的应急处置工作。</w:t>
            </w: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color w:val="auto"/>
                <w:sz w:val="34"/>
                <w:szCs w:val="34"/>
              </w:rPr>
            </w:pPr>
            <w:r>
              <w:rPr>
                <w:rFonts w:hint="eastAsia" w:ascii="仿宋" w:hAnsi="仿宋" w:eastAsia="仿宋" w:cs="仿宋"/>
                <w:b w:val="0"/>
                <w:i w:val="0"/>
                <w:caps w:val="0"/>
                <w:color w:val="auto"/>
                <w:spacing w:val="0"/>
                <w:sz w:val="21"/>
                <w:szCs w:val="21"/>
                <w:lang w:val="en-US" w:eastAsia="zh-CN"/>
              </w:rPr>
              <w:t>指导和监督基层派出机构稽查工作，规范行政执法行为，推动完善行政执法与刑事司法衔接机制。</w:t>
            </w:r>
          </w:p>
        </w:tc>
        <w:tc>
          <w:tcPr>
            <w:tcW w:w="2070"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Times New Roman" w:hAnsi="Times New Roman" w:cs="Times New Roman" w:eastAsiaTheme="minorEastAsia"/>
                <w:color w:val="auto"/>
                <w:sz w:val="34"/>
                <w:szCs w:val="34"/>
                <w:lang w:val="en-US" w:eastAsia="zh-CN"/>
              </w:rPr>
            </w:pPr>
            <w:r>
              <w:rPr>
                <w:rFonts w:hint="eastAsia" w:ascii="仿宋" w:hAnsi="仿宋" w:eastAsia="仿宋" w:cs="仿宋"/>
                <w:b w:val="0"/>
                <w:i w:val="0"/>
                <w:caps w:val="0"/>
                <w:color w:val="auto"/>
                <w:spacing w:val="0"/>
                <w:sz w:val="21"/>
                <w:szCs w:val="21"/>
                <w:lang w:val="en-US" w:eastAsia="zh-CN"/>
              </w:rPr>
              <w:t>食品安全监察队</w:t>
            </w: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78" w:hRule="atLeast"/>
        </w:trPr>
        <w:tc>
          <w:tcPr>
            <w:tcW w:w="977" w:type="dxa"/>
            <w:vMerge w:val="restart"/>
            <w:tcBorders>
              <w:top w:val="single" w:color="auto" w:sz="4" w:space="0"/>
              <w:left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仿宋" w:hAnsi="仿宋" w:eastAsia="仿宋" w:cs="仿宋"/>
                <w:b w:val="0"/>
                <w:i w:val="0"/>
                <w:caps w:val="0"/>
                <w:color w:val="auto"/>
                <w:spacing w:val="0"/>
                <w:sz w:val="21"/>
                <w:szCs w:val="21"/>
                <w:lang w:val="en-US" w:eastAsia="zh-CN"/>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仿宋" w:hAnsi="仿宋" w:eastAsia="仿宋" w:cs="仿宋"/>
                <w:b w:val="0"/>
                <w:i w:val="0"/>
                <w:caps w:val="0"/>
                <w:color w:val="auto"/>
                <w:spacing w:val="0"/>
                <w:sz w:val="21"/>
                <w:szCs w:val="21"/>
                <w:lang w:val="en-US" w:eastAsia="zh-CN"/>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仿宋" w:hAnsi="仿宋" w:eastAsia="仿宋" w:cs="仿宋"/>
                <w:b w:val="0"/>
                <w:i w:val="0"/>
                <w:caps w:val="0"/>
                <w:color w:val="auto"/>
                <w:spacing w:val="0"/>
                <w:sz w:val="21"/>
                <w:szCs w:val="21"/>
                <w:lang w:val="en-US" w:eastAsia="zh-CN"/>
              </w:rPr>
            </w:pPr>
            <w:r>
              <w:rPr>
                <w:rFonts w:hint="eastAsia" w:ascii="仿宋" w:hAnsi="仿宋" w:eastAsia="仿宋" w:cs="仿宋"/>
                <w:b w:val="0"/>
                <w:i w:val="0"/>
                <w:caps w:val="0"/>
                <w:color w:val="auto"/>
                <w:spacing w:val="0"/>
                <w:sz w:val="21"/>
                <w:szCs w:val="21"/>
                <w:lang w:val="en-US" w:eastAsia="zh-CN"/>
              </w:rPr>
              <w:t>实施和监督问题产品召回和处置工作；组织开展互联网违法食品药品信息的监测和查处工作。</w:t>
            </w:r>
          </w:p>
        </w:tc>
        <w:tc>
          <w:tcPr>
            <w:tcW w:w="2070" w:type="dxa"/>
            <w:vMerge w:val="continue"/>
            <w:tcBorders>
              <w:top w:val="single" w:color="auto" w:sz="4" w:space="0"/>
              <w:left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仿宋" w:hAnsi="仿宋" w:eastAsia="仿宋" w:cs="仿宋"/>
                <w:b w:val="0"/>
                <w:i w:val="0"/>
                <w:caps w:val="0"/>
                <w:color w:val="auto"/>
                <w:spacing w:val="0"/>
                <w:sz w:val="21"/>
                <w:szCs w:val="21"/>
                <w:lang w:val="en-US" w:eastAsia="zh-CN"/>
              </w:rPr>
            </w:pPr>
          </w:p>
        </w:tc>
        <w:tc>
          <w:tcPr>
            <w:tcW w:w="1245" w:type="dxa"/>
            <w:vMerge w:val="continue"/>
            <w:tcBorders>
              <w:top w:val="single" w:color="auto" w:sz="4" w:space="0"/>
              <w:left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105" w:hRule="atLeast"/>
        </w:trPr>
        <w:tc>
          <w:tcPr>
            <w:tcW w:w="977"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仿宋" w:hAnsi="仿宋" w:eastAsia="仿宋" w:cs="仿宋"/>
                <w:b w:val="0"/>
                <w:i w:val="0"/>
                <w:caps w:val="0"/>
                <w:color w:val="auto"/>
                <w:spacing w:val="0"/>
                <w:sz w:val="21"/>
                <w:szCs w:val="21"/>
                <w:lang w:val="en-US" w:eastAsia="zh-CN"/>
              </w:rPr>
            </w:pPr>
          </w:p>
        </w:tc>
        <w:tc>
          <w:tcPr>
            <w:tcW w:w="4939" w:type="dxa"/>
            <w:vMerge w:val="continue"/>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仿宋" w:hAnsi="仿宋" w:eastAsia="仿宋" w:cs="仿宋"/>
                <w:b w:val="0"/>
                <w:i w:val="0"/>
                <w:caps w:val="0"/>
                <w:color w:val="auto"/>
                <w:spacing w:val="0"/>
                <w:sz w:val="21"/>
                <w:szCs w:val="21"/>
                <w:lang w:val="en-US" w:eastAsia="zh-CN"/>
              </w:rPr>
            </w:pPr>
          </w:p>
        </w:tc>
        <w:tc>
          <w:tcPr>
            <w:tcW w:w="5034"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eastAsia" w:ascii="仿宋" w:hAnsi="仿宋" w:eastAsia="仿宋" w:cs="仿宋"/>
                <w:b w:val="0"/>
                <w:i w:val="0"/>
                <w:caps w:val="0"/>
                <w:color w:val="auto"/>
                <w:spacing w:val="0"/>
                <w:sz w:val="21"/>
                <w:szCs w:val="21"/>
                <w:lang w:val="en-US" w:eastAsia="zh-CN"/>
              </w:rPr>
            </w:pPr>
            <w:r>
              <w:rPr>
                <w:rFonts w:hint="eastAsia" w:ascii="仿宋" w:hAnsi="仿宋" w:eastAsia="仿宋" w:cs="仿宋"/>
                <w:b w:val="0"/>
                <w:i w:val="0"/>
                <w:caps w:val="0"/>
                <w:color w:val="auto"/>
                <w:spacing w:val="0"/>
                <w:sz w:val="21"/>
                <w:szCs w:val="21"/>
                <w:lang w:val="en-US" w:eastAsia="zh-CN"/>
              </w:rPr>
              <w:t>受理食品、药品、保健食品、化妆品、医疗器械在研制、生产、流通、使用方面违法行为的投诉举报。</w:t>
            </w:r>
          </w:p>
        </w:tc>
        <w:tc>
          <w:tcPr>
            <w:tcW w:w="2070" w:type="dxa"/>
            <w:vMerge w:val="continue"/>
            <w:tcBorders>
              <w:left w:val="single" w:color="auto" w:sz="4" w:space="0"/>
              <w:bottom w:val="single" w:color="auto" w:sz="4" w:space="0"/>
              <w:right w:val="single" w:color="auto" w:sz="4"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eastAsia" w:ascii="仿宋" w:hAnsi="仿宋" w:eastAsia="仿宋" w:cs="仿宋"/>
                <w:b w:val="0"/>
                <w:i w:val="0"/>
                <w:caps w:val="0"/>
                <w:color w:val="auto"/>
                <w:spacing w:val="0"/>
                <w:sz w:val="21"/>
                <w:szCs w:val="21"/>
                <w:lang w:val="en-US" w:eastAsia="zh-CN"/>
              </w:rPr>
            </w:pPr>
          </w:p>
        </w:tc>
        <w:tc>
          <w:tcPr>
            <w:tcW w:w="1245" w:type="dxa"/>
            <w:vMerge w:val="continue"/>
            <w:tcBorders>
              <w:left w:val="single" w:color="auto" w:sz="4" w:space="0"/>
              <w:bottom w:val="single" w:color="auto" w:sz="4" w:space="0"/>
              <w:right w:val="single" w:color="auto" w:sz="4"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color w:val="auto"/>
                <w:sz w:val="34"/>
                <w:szCs w:val="34"/>
              </w:rPr>
            </w:pPr>
          </w:p>
        </w:tc>
      </w:tr>
    </w:tbl>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center"/>
        <w:textAlignment w:val="auto"/>
        <w:outlineLvl w:val="9"/>
        <w:rPr>
          <w:rFonts w:hint="default" w:ascii="Times New Roman" w:hAnsi="Times New Roman" w:cs="Times New Roman"/>
          <w:b w:val="0"/>
          <w:i w:val="0"/>
          <w:caps w:val="0"/>
          <w:color w:val="333333"/>
          <w:spacing w:val="0"/>
          <w:sz w:val="34"/>
          <w:szCs w:val="3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4"/>
          <w:szCs w:val="24"/>
        </w:rPr>
        <w:t> 注：1.根据形势任务发展，需要突出强化和增加的职责，请特别单列，并在备注栏中说明依据；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4"/>
          <w:szCs w:val="24"/>
        </w:rPr>
        <w:t>     </w:t>
      </w:r>
      <w:r>
        <w:rPr>
          <w:rFonts w:hint="eastAsia" w:ascii="仿宋" w:hAnsi="仿宋" w:eastAsia="仿宋" w:cs="仿宋"/>
          <w:b w:val="0"/>
          <w:i w:val="0"/>
          <w:caps w:val="0"/>
          <w:color w:val="333333"/>
          <w:spacing w:val="0"/>
          <w:sz w:val="24"/>
          <w:szCs w:val="24"/>
          <w:lang w:val="en-US" w:eastAsia="zh-CN"/>
        </w:rPr>
        <w:t xml:space="preserve"> </w:t>
      </w:r>
      <w:r>
        <w:rPr>
          <w:rFonts w:hint="eastAsia" w:ascii="仿宋" w:hAnsi="仿宋" w:eastAsia="仿宋" w:cs="仿宋"/>
          <w:b w:val="0"/>
          <w:i w:val="0"/>
          <w:caps w:val="0"/>
          <w:color w:val="333333"/>
          <w:spacing w:val="0"/>
          <w:sz w:val="24"/>
          <w:szCs w:val="24"/>
        </w:rPr>
        <w:t>2.由承担行政职能的事业单位</w:t>
      </w:r>
      <w:r>
        <w:rPr>
          <w:rFonts w:hint="eastAsia" w:ascii="仿宋" w:hAnsi="仿宋" w:eastAsia="仿宋" w:cs="仿宋"/>
          <w:b w:val="0"/>
          <w:i w:val="0"/>
          <w:caps w:val="0"/>
          <w:color w:val="333333"/>
          <w:spacing w:val="0"/>
          <w:sz w:val="24"/>
          <w:szCs w:val="24"/>
          <w:lang w:eastAsia="zh-CN"/>
        </w:rPr>
        <w:t>（</w:t>
      </w:r>
      <w:r>
        <w:rPr>
          <w:rFonts w:hint="eastAsia" w:ascii="仿宋" w:hAnsi="仿宋" w:eastAsia="仿宋" w:cs="仿宋"/>
          <w:b w:val="0"/>
          <w:i w:val="0"/>
          <w:caps w:val="0"/>
          <w:color w:val="333333"/>
          <w:spacing w:val="0"/>
          <w:sz w:val="24"/>
          <w:szCs w:val="24"/>
          <w:lang w:val="en-US" w:eastAsia="zh-CN"/>
        </w:rPr>
        <w:t>机构）</w:t>
      </w:r>
      <w:r>
        <w:rPr>
          <w:rFonts w:hint="eastAsia" w:ascii="仿宋" w:hAnsi="仿宋" w:eastAsia="仿宋" w:cs="仿宋"/>
          <w:b w:val="0"/>
          <w:i w:val="0"/>
          <w:caps w:val="0"/>
          <w:color w:val="333333"/>
          <w:spacing w:val="0"/>
          <w:sz w:val="24"/>
          <w:szCs w:val="24"/>
        </w:rPr>
        <w:t>履行的职责和工作事项，在备注栏中注明责任单位。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填报人：</w:t>
      </w:r>
      <w:r>
        <w:rPr>
          <w:rFonts w:hint="eastAsia" w:ascii="仿宋" w:hAnsi="仿宋" w:eastAsia="仿宋" w:cs="仿宋"/>
          <w:b w:val="0"/>
          <w:i w:val="0"/>
          <w:caps w:val="0"/>
          <w:color w:val="333333"/>
          <w:spacing w:val="0"/>
          <w:sz w:val="21"/>
          <w:szCs w:val="21"/>
          <w:lang w:val="en-US" w:eastAsia="zh-CN"/>
        </w:rPr>
        <w:t>王荣梅</w:t>
      </w:r>
      <w:r>
        <w:rPr>
          <w:rFonts w:hint="eastAsia" w:ascii="仿宋" w:hAnsi="仿宋" w:eastAsia="仿宋" w:cs="仿宋"/>
          <w:b w:val="0"/>
          <w:i w:val="0"/>
          <w:caps w:val="0"/>
          <w:color w:val="333333"/>
          <w:spacing w:val="0"/>
          <w:sz w:val="21"/>
          <w:szCs w:val="21"/>
        </w:rPr>
        <w:t>                   填报时间：201</w:t>
      </w:r>
      <w:r>
        <w:rPr>
          <w:rFonts w:hint="eastAsia" w:ascii="仿宋" w:hAnsi="仿宋" w:eastAsia="仿宋" w:cs="仿宋"/>
          <w:b w:val="0"/>
          <w:i w:val="0"/>
          <w:caps w:val="0"/>
          <w:color w:val="333333"/>
          <w:spacing w:val="0"/>
          <w:sz w:val="21"/>
          <w:szCs w:val="21"/>
          <w:lang w:val="en-US" w:eastAsia="zh-CN"/>
        </w:rPr>
        <w:t>7</w:t>
      </w:r>
      <w:r>
        <w:rPr>
          <w:rFonts w:hint="eastAsia" w:ascii="仿宋" w:hAnsi="仿宋" w:eastAsia="仿宋" w:cs="仿宋"/>
          <w:b w:val="0"/>
          <w:i w:val="0"/>
          <w:caps w:val="0"/>
          <w:color w:val="333333"/>
          <w:spacing w:val="0"/>
          <w:sz w:val="21"/>
          <w:szCs w:val="21"/>
        </w:rPr>
        <w:t>年</w:t>
      </w:r>
      <w:r>
        <w:rPr>
          <w:rFonts w:hint="eastAsia" w:ascii="仿宋" w:hAnsi="仿宋" w:eastAsia="仿宋" w:cs="仿宋"/>
          <w:b w:val="0"/>
          <w:i w:val="0"/>
          <w:caps w:val="0"/>
          <w:color w:val="333333"/>
          <w:spacing w:val="0"/>
          <w:sz w:val="21"/>
          <w:szCs w:val="21"/>
          <w:lang w:val="en-US" w:eastAsia="zh-CN"/>
        </w:rPr>
        <w:t>8</w:t>
      </w:r>
      <w:r>
        <w:rPr>
          <w:rFonts w:hint="eastAsia" w:ascii="仿宋" w:hAnsi="仿宋" w:eastAsia="仿宋" w:cs="仿宋"/>
          <w:b w:val="0"/>
          <w:i w:val="0"/>
          <w:caps w:val="0"/>
          <w:color w:val="333333"/>
          <w:spacing w:val="0"/>
          <w:sz w:val="21"/>
          <w:szCs w:val="21"/>
        </w:rPr>
        <w:t>月</w:t>
      </w:r>
      <w:r>
        <w:rPr>
          <w:rFonts w:hint="eastAsia" w:ascii="仿宋" w:hAnsi="仿宋" w:eastAsia="仿宋" w:cs="仿宋"/>
          <w:b w:val="0"/>
          <w:i w:val="0"/>
          <w:caps w:val="0"/>
          <w:color w:val="333333"/>
          <w:spacing w:val="0"/>
          <w:sz w:val="21"/>
          <w:szCs w:val="21"/>
          <w:lang w:val="en-US" w:eastAsia="zh-CN"/>
        </w:rPr>
        <w:t>30</w:t>
      </w:r>
      <w:r>
        <w:rPr>
          <w:rFonts w:hint="eastAsia" w:ascii="仿宋" w:hAnsi="仿宋" w:eastAsia="仿宋" w:cs="仿宋"/>
          <w:b w:val="0"/>
          <w:i w:val="0"/>
          <w:caps w:val="0"/>
          <w:color w:val="333333"/>
          <w:spacing w:val="0"/>
          <w:sz w:val="21"/>
          <w:szCs w:val="21"/>
        </w:rPr>
        <w:t>日                             联系电话：</w:t>
      </w:r>
      <w:r>
        <w:rPr>
          <w:rFonts w:hint="eastAsia" w:ascii="仿宋" w:hAnsi="仿宋" w:eastAsia="仿宋" w:cs="仿宋"/>
          <w:b w:val="0"/>
          <w:i w:val="0"/>
          <w:caps w:val="0"/>
          <w:color w:val="333333"/>
          <w:spacing w:val="0"/>
          <w:sz w:val="21"/>
          <w:szCs w:val="21"/>
          <w:lang w:val="en-US" w:eastAsia="zh-CN"/>
        </w:rPr>
        <w:t>6721933</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0" w:leftChars="0" w:right="0" w:rightChars="0" w:firstLine="0" w:firstLineChars="0"/>
        <w:jc w:val="both"/>
        <w:textAlignment w:val="auto"/>
        <w:outlineLvl w:val="9"/>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eastAsia" w:ascii="仿宋" w:hAnsi="仿宋" w:eastAsia="仿宋" w:cs="仿宋"/>
          <w:b w:val="0"/>
          <w:i w:val="0"/>
          <w:caps w:val="0"/>
          <w:color w:val="333333"/>
          <w:spacing w:val="0"/>
          <w:sz w:val="21"/>
          <w:szCs w:val="21"/>
        </w:rPr>
      </w:pPr>
      <w:r>
        <w:rPr>
          <w:rFonts w:hint="eastAsia" w:ascii="仿宋" w:hAnsi="仿宋" w:eastAsia="仿宋" w:cs="仿宋"/>
          <w:b w:val="0"/>
          <w:i w:val="0"/>
          <w:caps w:val="0"/>
          <w:color w:val="333333"/>
          <w:spacing w:val="0"/>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仿宋" w:hAnsi="仿宋" w:eastAsia="仿宋" w:cs="仿宋"/>
          <w:b w:val="0"/>
          <w:i w:val="0"/>
          <w:caps w:val="0"/>
          <w:color w:val="333333"/>
          <w:spacing w:val="0"/>
          <w:sz w:val="21"/>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8"/>
          <w:szCs w:val="28"/>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Times New Roman" w:hAnsi="Times New Roman" w:cs="Times New Roman"/>
          <w:b w:val="0"/>
          <w:i w:val="0"/>
          <w:caps w:val="0"/>
          <w:color w:val="333333"/>
          <w:spacing w:val="0"/>
          <w:sz w:val="34"/>
          <w:szCs w:val="34"/>
        </w:rPr>
      </w:pPr>
      <w:r>
        <w:rPr>
          <w:rFonts w:hint="default" w:ascii="方正小标宋简体" w:hAnsi="方正小标宋简体" w:eastAsia="方正小标宋简体" w:cs="方正小标宋简体"/>
          <w:b w:val="0"/>
          <w:i w:val="0"/>
          <w:caps w:val="0"/>
          <w:color w:val="333333"/>
          <w:spacing w:val="0"/>
          <w:sz w:val="44"/>
          <w:szCs w:val="44"/>
        </w:rPr>
        <w:t>二、与相关部门的职责边界登记表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Times New Roman" w:hAnsi="Times New Roman" w:cs="Times New Roman"/>
          <w:b w:val="0"/>
          <w:i w:val="0"/>
          <w:caps w:val="0"/>
          <w:color w:val="333333"/>
          <w:spacing w:val="0"/>
          <w:sz w:val="34"/>
          <w:szCs w:val="34"/>
        </w:rPr>
      </w:pPr>
      <w:r>
        <w:rPr>
          <w:rFonts w:hint="default" w:ascii="方正小标宋简体" w:hAnsi="方正小标宋简体" w:eastAsia="方正小标宋简体" w:cs="方正小标宋简体"/>
          <w:b w:val="0"/>
          <w:i w:val="0"/>
          <w:caps w:val="0"/>
          <w:color w:val="333333"/>
          <w:spacing w:val="0"/>
          <w:sz w:val="32"/>
          <w:szCs w:val="32"/>
        </w:rPr>
        <w:t> </w:t>
      </w:r>
    </w:p>
    <w:tbl>
      <w:tblPr>
        <w:tblStyle w:val="4"/>
        <w:tblW w:w="14218" w:type="dxa"/>
        <w:tblInd w:w="24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155"/>
        <w:gridCol w:w="2016"/>
        <w:gridCol w:w="1583"/>
        <w:gridCol w:w="3989"/>
        <w:gridCol w:w="2325"/>
        <w:gridCol w:w="315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Header/>
        </w:trPr>
        <w:tc>
          <w:tcPr>
            <w:tcW w:w="115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序号</w:t>
            </w:r>
          </w:p>
        </w:tc>
        <w:tc>
          <w:tcPr>
            <w:tcW w:w="2016"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管理事项</w:t>
            </w:r>
          </w:p>
        </w:tc>
        <w:tc>
          <w:tcPr>
            <w:tcW w:w="1583"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相关部门</w:t>
            </w:r>
          </w:p>
        </w:tc>
        <w:tc>
          <w:tcPr>
            <w:tcW w:w="3989"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职责分工</w:t>
            </w:r>
          </w:p>
        </w:tc>
        <w:tc>
          <w:tcPr>
            <w:tcW w:w="2325"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相关依据</w:t>
            </w:r>
          </w:p>
        </w:tc>
        <w:tc>
          <w:tcPr>
            <w:tcW w:w="3150"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案例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48" w:hRule="atLeast"/>
        </w:trPr>
        <w:tc>
          <w:tcPr>
            <w:tcW w:w="1155"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1</w:t>
            </w:r>
          </w:p>
        </w:tc>
        <w:tc>
          <w:tcPr>
            <w:tcW w:w="2016"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食用农产品监督管理</w:t>
            </w: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县农业部门</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负责食用农产品从种植养殖环节到进入批发、零售市场或生产加工企业前的质量安全监督管理。</w:t>
            </w:r>
          </w:p>
        </w:tc>
        <w:tc>
          <w:tcPr>
            <w:tcW w:w="2325"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lang w:val="en-US" w:eastAsia="zh-CN"/>
              </w:rPr>
              <w:t>孟政办字</w:t>
            </w:r>
            <w:r>
              <w:rPr>
                <w:rFonts w:hint="eastAsia" w:ascii="仿宋" w:hAnsi="仿宋" w:eastAsia="仿宋" w:cs="仿宋"/>
                <w:b w:val="0"/>
                <w:i w:val="0"/>
                <w:caps w:val="0"/>
                <w:color w:val="333333"/>
                <w:spacing w:val="0"/>
                <w:sz w:val="21"/>
                <w:szCs w:val="21"/>
              </w:rPr>
              <w:t>《2014》</w:t>
            </w:r>
            <w:r>
              <w:rPr>
                <w:rFonts w:hint="eastAsia" w:ascii="仿宋" w:hAnsi="仿宋" w:eastAsia="仿宋" w:cs="仿宋"/>
                <w:b w:val="0"/>
                <w:i w:val="0"/>
                <w:caps w:val="0"/>
                <w:color w:val="333333"/>
                <w:spacing w:val="0"/>
                <w:sz w:val="21"/>
                <w:szCs w:val="21"/>
                <w:lang w:val="en-US" w:eastAsia="zh-CN"/>
              </w:rPr>
              <w:t>55</w:t>
            </w:r>
            <w:r>
              <w:rPr>
                <w:rFonts w:hint="eastAsia" w:ascii="仿宋" w:hAnsi="仿宋" w:eastAsia="仿宋" w:cs="仿宋"/>
                <w:b w:val="0"/>
                <w:i w:val="0"/>
                <w:caps w:val="0"/>
                <w:color w:val="333333"/>
                <w:spacing w:val="0"/>
                <w:sz w:val="21"/>
                <w:szCs w:val="21"/>
              </w:rPr>
              <w:t>号 </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县人民政府办公室关于印发《</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县食品药品监督管理局主要职责内设机构和人员编制规定》的通知</w:t>
            </w:r>
          </w:p>
        </w:tc>
        <w:tc>
          <w:tcPr>
            <w:tcW w:w="3150" w:type="dxa"/>
            <w:vMerge w:val="restart"/>
            <w:tcBorders>
              <w:top w:val="nil"/>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食品药品监管部门对某大型农副产品市场内食用农产品进行质量抽检时，发现不合格食用农产品，及时向农业部门通报相关情况，建立追溯机制，形成监管合力。</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81" w:hRule="atLeast"/>
        </w:trPr>
        <w:tc>
          <w:tcPr>
            <w:tcW w:w="1155"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2016"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县食药监局</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食用农产品进入批发、零售市场或生产加工企业后，按食品由食药监管部门管理。</w:t>
            </w:r>
          </w:p>
        </w:tc>
        <w:tc>
          <w:tcPr>
            <w:tcW w:w="2325"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3150" w:type="dxa"/>
            <w:vMerge w:val="continue"/>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155"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2</w:t>
            </w:r>
          </w:p>
        </w:tc>
        <w:tc>
          <w:tcPr>
            <w:tcW w:w="2016"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制定、实施全县食品安全风险监测方案</w:t>
            </w: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县卫生部门</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负责食品安全风险评估和食品安全标准制定。</w:t>
            </w:r>
          </w:p>
        </w:tc>
        <w:tc>
          <w:tcPr>
            <w:tcW w:w="2325"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lang w:val="en-US" w:eastAsia="zh-CN"/>
              </w:rPr>
              <w:t>孟政办字</w:t>
            </w:r>
            <w:r>
              <w:rPr>
                <w:rFonts w:hint="eastAsia" w:ascii="仿宋" w:hAnsi="仿宋" w:eastAsia="仿宋" w:cs="仿宋"/>
                <w:b w:val="0"/>
                <w:i w:val="0"/>
                <w:caps w:val="0"/>
                <w:color w:val="333333"/>
                <w:spacing w:val="0"/>
                <w:sz w:val="21"/>
                <w:szCs w:val="21"/>
              </w:rPr>
              <w:t>《2014》</w:t>
            </w:r>
            <w:r>
              <w:rPr>
                <w:rFonts w:hint="eastAsia" w:ascii="仿宋" w:hAnsi="仿宋" w:eastAsia="仿宋" w:cs="仿宋"/>
                <w:b w:val="0"/>
                <w:i w:val="0"/>
                <w:caps w:val="0"/>
                <w:color w:val="333333"/>
                <w:spacing w:val="0"/>
                <w:sz w:val="21"/>
                <w:szCs w:val="21"/>
                <w:lang w:val="en-US" w:eastAsia="zh-CN"/>
              </w:rPr>
              <w:t>55</w:t>
            </w:r>
            <w:r>
              <w:rPr>
                <w:rFonts w:hint="eastAsia" w:ascii="仿宋" w:hAnsi="仿宋" w:eastAsia="仿宋" w:cs="仿宋"/>
                <w:b w:val="0"/>
                <w:i w:val="0"/>
                <w:caps w:val="0"/>
                <w:color w:val="333333"/>
                <w:spacing w:val="0"/>
                <w:sz w:val="21"/>
                <w:szCs w:val="21"/>
              </w:rPr>
              <w:t>号 </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县人民政府办公室关于印发《</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县食品药品监督管理局主要职责内设机构和人员编制规定》的通知</w:t>
            </w:r>
          </w:p>
        </w:tc>
        <w:tc>
          <w:tcPr>
            <w:tcW w:w="3150" w:type="dxa"/>
            <w:vMerge w:val="restart"/>
            <w:tcBorders>
              <w:top w:val="nil"/>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一患者服用某医院药品后出现不适。接到反映后，卫计委应对该医院处方、调配、使用等环节进行检查，并依法查处违规行为，食品药品监管部门对医院购进、储存、调配和使用药品质量依法进行检查和抽验，并依法进行查处。</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655" w:hRule="atLeast"/>
        </w:trPr>
        <w:tc>
          <w:tcPr>
            <w:tcW w:w="1155"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2016"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县食药监局</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负责向卫生部门提出食品安全风险评估的建议，会同卫生部门建立重大药品不良反应、医疗器械不良事件和药品滥用互相通报机制和联合处置机制。</w:t>
            </w:r>
          </w:p>
        </w:tc>
        <w:tc>
          <w:tcPr>
            <w:tcW w:w="2325"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3150" w:type="dxa"/>
            <w:vMerge w:val="continue"/>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70" w:hRule="atLeast"/>
        </w:trPr>
        <w:tc>
          <w:tcPr>
            <w:tcW w:w="1155"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3</w:t>
            </w:r>
          </w:p>
        </w:tc>
        <w:tc>
          <w:tcPr>
            <w:tcW w:w="2016"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食品相关产品生产加工和管理</w:t>
            </w: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w:t>
            </w:r>
            <w:r>
              <w:rPr>
                <w:rFonts w:hint="eastAsia" w:ascii="仿宋" w:hAnsi="仿宋" w:eastAsia="仿宋" w:cs="仿宋"/>
                <w:b w:val="0"/>
                <w:i w:val="0"/>
                <w:caps w:val="0"/>
                <w:color w:val="333333"/>
                <w:spacing w:val="0"/>
                <w:sz w:val="21"/>
                <w:szCs w:val="21"/>
                <w:lang w:val="en-US" w:eastAsia="zh-CN"/>
              </w:rPr>
              <w:t>市场监督管理</w:t>
            </w:r>
            <w:r>
              <w:rPr>
                <w:rFonts w:hint="eastAsia" w:ascii="仿宋" w:hAnsi="仿宋" w:eastAsia="仿宋" w:cs="仿宋"/>
                <w:b w:val="0"/>
                <w:i w:val="0"/>
                <w:caps w:val="0"/>
                <w:color w:val="333333"/>
                <w:spacing w:val="0"/>
                <w:sz w:val="21"/>
                <w:szCs w:val="21"/>
              </w:rPr>
              <w:t>部门</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负责食品包装材料、容器、食品生产经营工具等食品相关产品生产加工的监督和管理。发现食品相关产品可能影响食品安全的，应及时通报食品药品监管部门。</w:t>
            </w:r>
          </w:p>
        </w:tc>
        <w:tc>
          <w:tcPr>
            <w:tcW w:w="2325"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lang w:val="en-US" w:eastAsia="zh-CN"/>
              </w:rPr>
              <w:t>孟政办字</w:t>
            </w:r>
            <w:r>
              <w:rPr>
                <w:rFonts w:hint="eastAsia" w:ascii="仿宋" w:hAnsi="仿宋" w:eastAsia="仿宋" w:cs="仿宋"/>
                <w:b w:val="0"/>
                <w:i w:val="0"/>
                <w:caps w:val="0"/>
                <w:color w:val="333333"/>
                <w:spacing w:val="0"/>
                <w:sz w:val="21"/>
                <w:szCs w:val="21"/>
              </w:rPr>
              <w:t>《2014》</w:t>
            </w:r>
            <w:r>
              <w:rPr>
                <w:rFonts w:hint="eastAsia" w:ascii="仿宋" w:hAnsi="仿宋" w:eastAsia="仿宋" w:cs="仿宋"/>
                <w:b w:val="0"/>
                <w:i w:val="0"/>
                <w:caps w:val="0"/>
                <w:color w:val="333333"/>
                <w:spacing w:val="0"/>
                <w:sz w:val="21"/>
                <w:szCs w:val="21"/>
                <w:lang w:val="en-US" w:eastAsia="zh-CN"/>
              </w:rPr>
              <w:t>55</w:t>
            </w:r>
            <w:r>
              <w:rPr>
                <w:rFonts w:hint="eastAsia" w:ascii="仿宋" w:hAnsi="仿宋" w:eastAsia="仿宋" w:cs="仿宋"/>
                <w:b w:val="0"/>
                <w:i w:val="0"/>
                <w:caps w:val="0"/>
                <w:color w:val="333333"/>
                <w:spacing w:val="0"/>
                <w:sz w:val="21"/>
                <w:szCs w:val="21"/>
              </w:rPr>
              <w:t>号 </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县人民政府办公室关于印发《</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县食品药品监督管理局主要职责内设机构和人员编制规定》的通知</w:t>
            </w:r>
          </w:p>
        </w:tc>
        <w:tc>
          <w:tcPr>
            <w:tcW w:w="3150"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食品药品监管部门对某大型超市内食品进行质量抽检时，发现不合格食品，及时向质监部门通报相关情况，建立追溯机制，形成监管合力。</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41" w:hRule="atLeast"/>
        </w:trPr>
        <w:tc>
          <w:tcPr>
            <w:tcW w:w="1155"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2016"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县食药监局</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食药监管部门发现食品安全问题可能是由食品相关产品造成的，应及时通报质量监督部门。</w:t>
            </w:r>
          </w:p>
        </w:tc>
        <w:tc>
          <w:tcPr>
            <w:tcW w:w="2325"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3150"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390" w:hRule="atLeast"/>
        </w:trPr>
        <w:tc>
          <w:tcPr>
            <w:tcW w:w="1155"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4</w:t>
            </w:r>
          </w:p>
        </w:tc>
        <w:tc>
          <w:tcPr>
            <w:tcW w:w="2016"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药品、医疗器械、化妆品和保健食品广告内容审查及广告活动的监督查处</w:t>
            </w: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lang w:val="en-US" w:eastAsia="zh-CN"/>
              </w:rPr>
              <w:t>县市场监督</w:t>
            </w:r>
            <w:r>
              <w:rPr>
                <w:rFonts w:hint="eastAsia" w:ascii="仿宋" w:hAnsi="仿宋" w:eastAsia="仿宋" w:cs="仿宋"/>
                <w:b w:val="0"/>
                <w:i w:val="0"/>
                <w:caps w:val="0"/>
                <w:color w:val="333333"/>
                <w:spacing w:val="0"/>
                <w:sz w:val="21"/>
                <w:szCs w:val="21"/>
              </w:rPr>
              <w:t>管理部门</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负责药品、医疗器械、化妆品和保健食品广告活动的监督查处</w:t>
            </w:r>
          </w:p>
        </w:tc>
        <w:tc>
          <w:tcPr>
            <w:tcW w:w="2325"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lang w:val="en-US" w:eastAsia="zh-CN"/>
              </w:rPr>
              <w:t>孟政办字</w:t>
            </w:r>
            <w:r>
              <w:rPr>
                <w:rFonts w:hint="eastAsia" w:ascii="仿宋" w:hAnsi="仿宋" w:eastAsia="仿宋" w:cs="仿宋"/>
                <w:b w:val="0"/>
                <w:i w:val="0"/>
                <w:caps w:val="0"/>
                <w:color w:val="333333"/>
                <w:spacing w:val="0"/>
                <w:sz w:val="21"/>
                <w:szCs w:val="21"/>
              </w:rPr>
              <w:t>《2014》</w:t>
            </w:r>
            <w:r>
              <w:rPr>
                <w:rFonts w:hint="eastAsia" w:ascii="仿宋" w:hAnsi="仿宋" w:eastAsia="仿宋" w:cs="仿宋"/>
                <w:b w:val="0"/>
                <w:i w:val="0"/>
                <w:caps w:val="0"/>
                <w:color w:val="333333"/>
                <w:spacing w:val="0"/>
                <w:sz w:val="21"/>
                <w:szCs w:val="21"/>
                <w:lang w:val="en-US" w:eastAsia="zh-CN"/>
              </w:rPr>
              <w:t>55</w:t>
            </w:r>
            <w:r>
              <w:rPr>
                <w:rFonts w:hint="eastAsia" w:ascii="仿宋" w:hAnsi="仿宋" w:eastAsia="仿宋" w:cs="仿宋"/>
                <w:b w:val="0"/>
                <w:i w:val="0"/>
                <w:caps w:val="0"/>
                <w:color w:val="333333"/>
                <w:spacing w:val="0"/>
                <w:sz w:val="21"/>
                <w:szCs w:val="21"/>
              </w:rPr>
              <w:t>号 </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县人民政府办公室关于印发《</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县食品药品监督管理局主要职责内设机构和人员编制规定》的通知</w:t>
            </w:r>
          </w:p>
        </w:tc>
        <w:tc>
          <w:tcPr>
            <w:tcW w:w="3150" w:type="dxa"/>
            <w:vMerge w:val="restart"/>
            <w:tcBorders>
              <w:top w:val="nil"/>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某保健食品经销有限公司利用媒体、宣传册等宣传某保健食品，广告内容中夸大了产品的功效，称“适合各个时期的肿瘤患者”、“明显降低肿瘤复发与转移的几率”、“全国服用肿瘤患者数已超过50万”等，严重误导肿瘤患者。该媒体所在地食品药品监管部门监测到该违法广告后，将违法广告移送工商部门，由工商部门进行处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155"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2016"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县食药监局</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负责药品、医疗器械、化妆品和保健食品广告活动的监督查处</w:t>
            </w:r>
          </w:p>
        </w:tc>
        <w:tc>
          <w:tcPr>
            <w:tcW w:w="2325"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3150" w:type="dxa"/>
            <w:vMerge w:val="continue"/>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25" w:hRule="atLeast"/>
        </w:trPr>
        <w:tc>
          <w:tcPr>
            <w:tcW w:w="1155"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5</w:t>
            </w:r>
          </w:p>
        </w:tc>
        <w:tc>
          <w:tcPr>
            <w:tcW w:w="2016"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拟定和执行药品、餐饮服务流通发展规划和政策</w:t>
            </w: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县商务局</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负责拟定药品、餐饮服务流通发展规划和政策</w:t>
            </w:r>
          </w:p>
        </w:tc>
        <w:tc>
          <w:tcPr>
            <w:tcW w:w="2325"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lang w:val="en-US" w:eastAsia="zh-CN"/>
              </w:rPr>
              <w:t>孟政办字</w:t>
            </w:r>
            <w:r>
              <w:rPr>
                <w:rFonts w:hint="eastAsia" w:ascii="仿宋" w:hAnsi="仿宋" w:eastAsia="仿宋" w:cs="仿宋"/>
                <w:b w:val="0"/>
                <w:i w:val="0"/>
                <w:caps w:val="0"/>
                <w:color w:val="333333"/>
                <w:spacing w:val="0"/>
                <w:sz w:val="21"/>
                <w:szCs w:val="21"/>
              </w:rPr>
              <w:t>《2014》</w:t>
            </w:r>
            <w:r>
              <w:rPr>
                <w:rFonts w:hint="eastAsia" w:ascii="仿宋" w:hAnsi="仿宋" w:eastAsia="仿宋" w:cs="仿宋"/>
                <w:b w:val="0"/>
                <w:i w:val="0"/>
                <w:caps w:val="0"/>
                <w:color w:val="333333"/>
                <w:spacing w:val="0"/>
                <w:sz w:val="21"/>
                <w:szCs w:val="21"/>
                <w:lang w:val="en-US" w:eastAsia="zh-CN"/>
              </w:rPr>
              <w:t>55</w:t>
            </w:r>
            <w:r>
              <w:rPr>
                <w:rFonts w:hint="eastAsia" w:ascii="仿宋" w:hAnsi="仿宋" w:eastAsia="仿宋" w:cs="仿宋"/>
                <w:b w:val="0"/>
                <w:i w:val="0"/>
                <w:caps w:val="0"/>
                <w:color w:val="333333"/>
                <w:spacing w:val="0"/>
                <w:sz w:val="21"/>
                <w:szCs w:val="21"/>
              </w:rPr>
              <w:t>号 </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县人民政府办公室关于印发《</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县食品药品监督管理局主要职责内设机构和人员编制规定》的通知</w:t>
            </w:r>
          </w:p>
        </w:tc>
        <w:tc>
          <w:tcPr>
            <w:tcW w:w="3150" w:type="dxa"/>
            <w:vMerge w:val="restart"/>
            <w:tcBorders>
              <w:top w:val="nil"/>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王某要准备开药店，药店开办由食药监部门进行审批，药品质量管理也是由食药监部门负责，药品流通行业的规划和行业管理政策的制定是由商务部门负责。</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155"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2016"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县食药监局</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负责配合执行药品和餐饮服务流通发展规划和政策，负责餐饮服务食品安全的监督管理</w:t>
            </w:r>
          </w:p>
        </w:tc>
        <w:tc>
          <w:tcPr>
            <w:tcW w:w="2325"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3150" w:type="dxa"/>
            <w:vMerge w:val="continue"/>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725" w:hRule="atLeast"/>
        </w:trPr>
        <w:tc>
          <w:tcPr>
            <w:tcW w:w="1155"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6</w:t>
            </w:r>
          </w:p>
        </w:tc>
        <w:tc>
          <w:tcPr>
            <w:tcW w:w="2016"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查处食品药品违法案件</w:t>
            </w: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县公安局</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负责指导食品药品犯罪案件侦查工作</w:t>
            </w:r>
          </w:p>
        </w:tc>
        <w:tc>
          <w:tcPr>
            <w:tcW w:w="2325" w:type="dxa"/>
            <w:vMerge w:val="restart"/>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lang w:val="en-US" w:eastAsia="zh-CN"/>
              </w:rPr>
              <w:t>孟政办字</w:t>
            </w:r>
            <w:r>
              <w:rPr>
                <w:rFonts w:hint="eastAsia" w:ascii="仿宋" w:hAnsi="仿宋" w:eastAsia="仿宋" w:cs="仿宋"/>
                <w:b w:val="0"/>
                <w:i w:val="0"/>
                <w:caps w:val="0"/>
                <w:color w:val="333333"/>
                <w:spacing w:val="0"/>
                <w:sz w:val="21"/>
                <w:szCs w:val="21"/>
              </w:rPr>
              <w:t>《2014》</w:t>
            </w:r>
            <w:r>
              <w:rPr>
                <w:rFonts w:hint="eastAsia" w:ascii="仿宋" w:hAnsi="仿宋" w:eastAsia="仿宋" w:cs="仿宋"/>
                <w:b w:val="0"/>
                <w:i w:val="0"/>
                <w:caps w:val="0"/>
                <w:color w:val="333333"/>
                <w:spacing w:val="0"/>
                <w:sz w:val="21"/>
                <w:szCs w:val="21"/>
                <w:lang w:val="en-US" w:eastAsia="zh-CN"/>
              </w:rPr>
              <w:t>55</w:t>
            </w:r>
            <w:r>
              <w:rPr>
                <w:rFonts w:hint="eastAsia" w:ascii="仿宋" w:hAnsi="仿宋" w:eastAsia="仿宋" w:cs="仿宋"/>
                <w:b w:val="0"/>
                <w:i w:val="0"/>
                <w:caps w:val="0"/>
                <w:color w:val="333333"/>
                <w:spacing w:val="0"/>
                <w:sz w:val="21"/>
                <w:szCs w:val="21"/>
              </w:rPr>
              <w:t>号 </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县人民政府办公室关于印发《</w:t>
            </w:r>
            <w:r>
              <w:rPr>
                <w:rFonts w:hint="eastAsia" w:ascii="仿宋" w:hAnsi="仿宋" w:eastAsia="仿宋" w:cs="仿宋"/>
                <w:b w:val="0"/>
                <w:i w:val="0"/>
                <w:caps w:val="0"/>
                <w:color w:val="333333"/>
                <w:spacing w:val="0"/>
                <w:sz w:val="21"/>
                <w:szCs w:val="21"/>
                <w:lang w:val="en-US" w:eastAsia="zh-CN"/>
              </w:rPr>
              <w:t>孟村</w:t>
            </w:r>
            <w:r>
              <w:rPr>
                <w:rFonts w:hint="eastAsia" w:ascii="仿宋" w:hAnsi="仿宋" w:eastAsia="仿宋" w:cs="仿宋"/>
                <w:b w:val="0"/>
                <w:i w:val="0"/>
                <w:caps w:val="0"/>
                <w:color w:val="333333"/>
                <w:spacing w:val="0"/>
                <w:sz w:val="21"/>
                <w:szCs w:val="21"/>
              </w:rPr>
              <w:t>县食品药品监督管理局主要职责内设机构和人员编制规定》的通知</w:t>
            </w:r>
          </w:p>
        </w:tc>
        <w:tc>
          <w:tcPr>
            <w:tcW w:w="3150" w:type="dxa"/>
            <w:vMerge w:val="restart"/>
            <w:tcBorders>
              <w:top w:val="nil"/>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某市食安办组织市食药监局、公安局等部门，一举端掉6个制售假饮料黑窝点，缴获成品假饮料2000余件，查获大量假冒品牌饮料商标标识，嫌疑人已被批准逮捕。</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1155" w:type="dxa"/>
            <w:vMerge w:val="continue"/>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2016"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1583"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center"/>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县食药监局</w:t>
            </w:r>
          </w:p>
        </w:tc>
        <w:tc>
          <w:tcPr>
            <w:tcW w:w="3989"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both"/>
              <w:textAlignment w:val="auto"/>
              <w:outlineLvl w:val="9"/>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配合、协助公安局进行违法案件侦查</w:t>
            </w:r>
          </w:p>
        </w:tc>
        <w:tc>
          <w:tcPr>
            <w:tcW w:w="2325" w:type="dxa"/>
            <w:vMerge w:val="continue"/>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c>
          <w:tcPr>
            <w:tcW w:w="3150" w:type="dxa"/>
            <w:vMerge w:val="continue"/>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jc w:val="left"/>
              <w:textAlignment w:val="auto"/>
              <w:outlineLvl w:val="9"/>
              <w:rPr>
                <w:rFonts w:hint="eastAsia" w:ascii="宋体" w:hAnsi="宋体" w:eastAsia="宋体" w:cs="宋体"/>
                <w:b w:val="0"/>
                <w:i w:val="0"/>
                <w:caps w:val="0"/>
                <w:color w:val="333333"/>
                <w:spacing w:val="0"/>
                <w:sz w:val="21"/>
                <w:szCs w:val="21"/>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420"/>
        <w:jc w:val="both"/>
        <w:rPr>
          <w:rFonts w:hint="default" w:ascii="Times New Roman" w:hAnsi="Times New Roman" w:cs="Times New Roman"/>
          <w:b w:val="0"/>
          <w:i w:val="0"/>
          <w:caps w:val="0"/>
          <w:color w:val="333333"/>
          <w:spacing w:val="0"/>
          <w:sz w:val="34"/>
          <w:szCs w:val="34"/>
        </w:rPr>
      </w:pPr>
      <w:r>
        <w:rPr>
          <w:rFonts w:hint="eastAsia" w:ascii="仿宋" w:hAnsi="仿宋" w:eastAsia="仿宋" w:cs="仿宋"/>
          <w:b w:val="0"/>
          <w:i w:val="0"/>
          <w:caps w:val="0"/>
          <w:color w:val="333333"/>
          <w:spacing w:val="0"/>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Times New Roman" w:hAnsi="Times New Roman" w:cs="Times New Roman"/>
          <w:b w:val="0"/>
          <w:i w:val="0"/>
          <w:caps w:val="0"/>
          <w:color w:val="333333"/>
          <w:spacing w:val="0"/>
          <w:sz w:val="34"/>
          <w:szCs w:val="34"/>
        </w:rPr>
      </w:pPr>
      <w:r>
        <w:rPr>
          <w:rFonts w:hint="default" w:ascii="方正小标宋简体" w:hAnsi="方正小标宋简体" w:eastAsia="方正小标宋简体" w:cs="方正小标宋简体"/>
          <w:b w:val="0"/>
          <w:i w:val="0"/>
          <w:caps w:val="0"/>
          <w:color w:val="333333"/>
          <w:spacing w:val="0"/>
          <w:sz w:val="44"/>
          <w:szCs w:val="44"/>
        </w:rPr>
        <w:t>三、公共服务事项登记表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rFonts w:hint="default" w:ascii="Times New Roman" w:hAnsi="Times New Roman" w:cs="Times New Roman"/>
          <w:b w:val="0"/>
          <w:i w:val="0"/>
          <w:caps w:val="0"/>
          <w:color w:val="333333"/>
          <w:spacing w:val="0"/>
          <w:sz w:val="34"/>
          <w:szCs w:val="34"/>
        </w:rPr>
      </w:pPr>
      <w:r>
        <w:rPr>
          <w:rFonts w:hint="default" w:ascii="方正小标宋简体" w:hAnsi="方正小标宋简体" w:eastAsia="方正小标宋简体" w:cs="方正小标宋简体"/>
          <w:b w:val="0"/>
          <w:i w:val="0"/>
          <w:caps w:val="0"/>
          <w:color w:val="333333"/>
          <w:spacing w:val="0"/>
          <w:sz w:val="28"/>
          <w:szCs w:val="28"/>
        </w:rPr>
        <w:t> </w:t>
      </w:r>
    </w:p>
    <w:tbl>
      <w:tblPr>
        <w:tblStyle w:val="4"/>
        <w:tblW w:w="13949" w:type="dxa"/>
        <w:tblInd w:w="225"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60"/>
        <w:gridCol w:w="3774"/>
        <w:gridCol w:w="5124"/>
        <w:gridCol w:w="2205"/>
        <w:gridCol w:w="188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96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序号</w:t>
            </w:r>
          </w:p>
        </w:tc>
        <w:tc>
          <w:tcPr>
            <w:tcW w:w="3774"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服务事项</w:t>
            </w:r>
          </w:p>
        </w:tc>
        <w:tc>
          <w:tcPr>
            <w:tcW w:w="5124"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主要内容</w:t>
            </w:r>
          </w:p>
        </w:tc>
        <w:tc>
          <w:tcPr>
            <w:tcW w:w="2205"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承办机构</w:t>
            </w:r>
          </w:p>
        </w:tc>
        <w:tc>
          <w:tcPr>
            <w:tcW w:w="1886"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楷体" w:hAnsi="楷体" w:eastAsia="楷体" w:cs="楷体"/>
                <w:b/>
                <w:i w:val="0"/>
                <w:caps w:val="0"/>
                <w:color w:val="333333"/>
                <w:spacing w:val="0"/>
                <w:sz w:val="28"/>
                <w:szCs w:val="28"/>
              </w:rPr>
              <w:t>联系电话</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991" w:hRule="atLeast"/>
        </w:trPr>
        <w:tc>
          <w:tcPr>
            <w:tcW w:w="96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1</w:t>
            </w:r>
          </w:p>
        </w:tc>
        <w:tc>
          <w:tcPr>
            <w:tcW w:w="3774"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rPr>
            </w:pPr>
            <w:r>
              <w:rPr>
                <w:rFonts w:hint="eastAsia" w:ascii="仿宋" w:hAnsi="仿宋" w:eastAsia="仿宋" w:cs="仿宋"/>
                <w:b w:val="0"/>
                <w:i w:val="0"/>
                <w:caps w:val="0"/>
                <w:color w:val="333333"/>
                <w:spacing w:val="0"/>
                <w:sz w:val="21"/>
                <w:szCs w:val="21"/>
              </w:rPr>
              <w:t>《</w:t>
            </w:r>
            <w:r>
              <w:rPr>
                <w:rFonts w:hint="eastAsia" w:ascii="仿宋" w:hAnsi="仿宋" w:eastAsia="仿宋" w:cs="仿宋"/>
                <w:b w:val="0"/>
                <w:i w:val="0"/>
                <w:caps w:val="0"/>
                <w:color w:val="333333"/>
                <w:spacing w:val="0"/>
                <w:sz w:val="21"/>
                <w:szCs w:val="21"/>
                <w:lang w:val="en-US" w:eastAsia="zh-CN"/>
              </w:rPr>
              <w:t>食品经营</w:t>
            </w:r>
            <w:r>
              <w:rPr>
                <w:rFonts w:hint="eastAsia" w:ascii="仿宋" w:hAnsi="仿宋" w:eastAsia="仿宋" w:cs="仿宋"/>
                <w:b w:val="0"/>
                <w:i w:val="0"/>
                <w:caps w:val="0"/>
                <w:color w:val="333333"/>
                <w:spacing w:val="0"/>
                <w:sz w:val="21"/>
                <w:szCs w:val="21"/>
              </w:rPr>
              <w:t>许可证》核发</w:t>
            </w:r>
          </w:p>
        </w:tc>
        <w:tc>
          <w:tcPr>
            <w:tcW w:w="5124"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rPr>
            </w:pPr>
            <w:r>
              <w:rPr>
                <w:rFonts w:hint="eastAsia" w:ascii="仿宋" w:hAnsi="仿宋" w:eastAsia="仿宋" w:cs="仿宋"/>
                <w:b w:val="0"/>
                <w:i w:val="0"/>
                <w:caps w:val="0"/>
                <w:color w:val="333333"/>
                <w:spacing w:val="0"/>
                <w:sz w:val="21"/>
                <w:szCs w:val="21"/>
              </w:rPr>
              <w:t>负责《</w:t>
            </w:r>
            <w:r>
              <w:rPr>
                <w:rFonts w:hint="eastAsia" w:ascii="仿宋" w:hAnsi="仿宋" w:eastAsia="仿宋" w:cs="仿宋"/>
                <w:b w:val="0"/>
                <w:i w:val="0"/>
                <w:caps w:val="0"/>
                <w:color w:val="333333"/>
                <w:spacing w:val="0"/>
                <w:sz w:val="21"/>
                <w:szCs w:val="21"/>
                <w:lang w:val="en-US" w:eastAsia="zh-CN"/>
              </w:rPr>
              <w:t>食品经营</w:t>
            </w:r>
            <w:r>
              <w:rPr>
                <w:rFonts w:hint="eastAsia" w:ascii="仿宋" w:hAnsi="仿宋" w:eastAsia="仿宋" w:cs="仿宋"/>
                <w:b w:val="0"/>
                <w:i w:val="0"/>
                <w:caps w:val="0"/>
                <w:color w:val="333333"/>
                <w:spacing w:val="0"/>
                <w:sz w:val="21"/>
                <w:szCs w:val="21"/>
              </w:rPr>
              <w:t>许可证》的核发、延续、变更事项</w:t>
            </w:r>
          </w:p>
        </w:tc>
        <w:tc>
          <w:tcPr>
            <w:tcW w:w="220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lang w:val="en-US" w:eastAsia="zh-CN"/>
              </w:rPr>
            </w:pPr>
            <w:r>
              <w:rPr>
                <w:rFonts w:hint="eastAsia" w:ascii="仿宋" w:hAnsi="仿宋" w:eastAsia="仿宋" w:cs="仿宋"/>
                <w:b w:val="0"/>
                <w:i w:val="0"/>
                <w:caps w:val="0"/>
                <w:color w:val="333333"/>
                <w:spacing w:val="0"/>
                <w:sz w:val="21"/>
                <w:szCs w:val="21"/>
                <w:lang w:val="en-US" w:eastAsia="zh-CN"/>
              </w:rPr>
              <w:t>办公室</w:t>
            </w:r>
          </w:p>
        </w:tc>
        <w:tc>
          <w:tcPr>
            <w:tcW w:w="1886"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lang w:val="en-US" w:eastAsia="zh-CN"/>
              </w:rPr>
            </w:pPr>
            <w:r>
              <w:rPr>
                <w:rFonts w:hint="eastAsia" w:ascii="仿宋" w:hAnsi="仿宋" w:eastAsia="仿宋" w:cs="仿宋"/>
                <w:b w:val="0"/>
                <w:i w:val="0"/>
                <w:caps w:val="0"/>
                <w:color w:val="333333"/>
                <w:spacing w:val="0"/>
                <w:sz w:val="21"/>
                <w:szCs w:val="21"/>
                <w:lang w:val="en-US" w:eastAsia="zh-CN"/>
              </w:rPr>
              <w:t>6721080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082" w:hRule="atLeast"/>
        </w:trPr>
        <w:tc>
          <w:tcPr>
            <w:tcW w:w="96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r>
              <w:rPr>
                <w:rFonts w:hint="eastAsia" w:ascii="仿宋" w:hAnsi="仿宋" w:eastAsia="仿宋" w:cs="仿宋"/>
                <w:b w:val="0"/>
                <w:i w:val="0"/>
                <w:caps w:val="0"/>
                <w:color w:val="333333"/>
                <w:spacing w:val="0"/>
                <w:sz w:val="21"/>
                <w:szCs w:val="21"/>
              </w:rPr>
              <w:t>2</w:t>
            </w:r>
          </w:p>
        </w:tc>
        <w:tc>
          <w:tcPr>
            <w:tcW w:w="3774"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《食品小作坊小餐饮登记证》核发</w:t>
            </w:r>
          </w:p>
        </w:tc>
        <w:tc>
          <w:tcPr>
            <w:tcW w:w="5124"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负责《食品小作坊小餐饮登记证》的核发、延续、变更事项</w:t>
            </w:r>
          </w:p>
        </w:tc>
        <w:tc>
          <w:tcPr>
            <w:tcW w:w="220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办公室</w:t>
            </w:r>
          </w:p>
        </w:tc>
        <w:tc>
          <w:tcPr>
            <w:tcW w:w="1886"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6721080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124" w:hRule="atLeast"/>
        </w:trPr>
        <w:tc>
          <w:tcPr>
            <w:tcW w:w="96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p>
        </w:tc>
        <w:tc>
          <w:tcPr>
            <w:tcW w:w="3774"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rFonts w:hint="eastAsia" w:ascii="仿宋" w:hAnsi="仿宋" w:eastAsia="仿宋" w:cs="仿宋"/>
                <w:sz w:val="21"/>
                <w:szCs w:val="21"/>
                <w:lang w:val="en-US" w:eastAsia="zh-CN"/>
              </w:rPr>
            </w:pPr>
          </w:p>
        </w:tc>
        <w:tc>
          <w:tcPr>
            <w:tcW w:w="5124"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rPr>
            </w:pPr>
          </w:p>
        </w:tc>
        <w:tc>
          <w:tcPr>
            <w:tcW w:w="220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rPr>
            </w:pPr>
          </w:p>
        </w:tc>
        <w:tc>
          <w:tcPr>
            <w:tcW w:w="1886"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仿宋" w:hAnsi="仿宋" w:eastAsia="仿宋" w:cs="仿宋"/>
                <w:sz w:val="21"/>
                <w:szCs w:val="21"/>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270" w:hRule="atLeast"/>
        </w:trPr>
        <w:tc>
          <w:tcPr>
            <w:tcW w:w="960"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p>
        </w:tc>
        <w:tc>
          <w:tcPr>
            <w:tcW w:w="3774"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p>
        </w:tc>
        <w:tc>
          <w:tcPr>
            <w:tcW w:w="5124"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p>
        </w:tc>
        <w:tc>
          <w:tcPr>
            <w:tcW w:w="2205"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p>
        </w:tc>
        <w:tc>
          <w:tcPr>
            <w:tcW w:w="1886" w:type="dxa"/>
            <w:tcBorders>
              <w:top w:val="nil"/>
              <w:left w:val="nil"/>
              <w:bottom w:val="single" w:color="auto" w:sz="8" w:space="0"/>
              <w:right w:val="single" w:color="auto"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default" w:ascii="Times New Roman" w:hAnsi="Times New Roman" w:cs="Times New Roman"/>
                <w:sz w:val="34"/>
                <w:szCs w:val="3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00" w:lineRule="atLeast"/>
        <w:ind w:left="0" w:right="0"/>
        <w:jc w:val="center"/>
        <w:rPr>
          <w:rFonts w:hint="default" w:ascii="Times New Roman" w:hAnsi="Times New Roman" w:cs="Times New Roman"/>
          <w:sz w:val="34"/>
          <w:szCs w:val="34"/>
        </w:rPr>
      </w:pPr>
      <w:r>
        <w:rPr>
          <w:rFonts w:hint="eastAsia" w:ascii="楷体" w:hAnsi="楷体" w:eastAsia="楷体" w:cs="楷体"/>
          <w:b w:val="0"/>
          <w:i w:val="0"/>
          <w:caps w:val="0"/>
          <w:color w:val="333333"/>
          <w:spacing w:val="0"/>
          <w:sz w:val="21"/>
          <w:szCs w:val="21"/>
        </w:rPr>
        <w:br w:type="page"/>
      </w:r>
      <w:r>
        <w:rPr>
          <w:rFonts w:hint="default" w:ascii="方正小标宋简体" w:hAnsi="方正小标宋简体" w:eastAsia="方正小标宋简体" w:cs="方正小标宋简体"/>
          <w:b w:val="0"/>
          <w:i w:val="0"/>
          <w:caps w:val="0"/>
          <w:color w:val="333333"/>
          <w:spacing w:val="0"/>
          <w:sz w:val="44"/>
          <w:szCs w:val="44"/>
        </w:rPr>
        <w:t>四、事中事后监督管理制度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leftChars="0" w:right="0" w:rightChars="0" w:firstLine="0"/>
        <w:jc w:val="center"/>
        <w:textAlignment w:val="auto"/>
        <w:outlineLvl w:val="9"/>
        <w:rPr>
          <w:rFonts w:hint="eastAsia" w:ascii="仿宋" w:hAnsi="仿宋" w:eastAsia="仿宋" w:cs="仿宋"/>
          <w:b w:val="0"/>
          <w:i w:val="0"/>
          <w:caps w:val="0"/>
          <w:color w:val="auto"/>
          <w:spacing w:val="0"/>
          <w:sz w:val="32"/>
          <w:szCs w:val="32"/>
        </w:rPr>
      </w:pPr>
      <w:r>
        <w:rPr>
          <w:rFonts w:hint="eastAsia" w:ascii="仿宋" w:hAnsi="仿宋" w:eastAsia="仿宋" w:cs="仿宋"/>
          <w:b/>
          <w:i w:val="0"/>
          <w:caps w:val="0"/>
          <w:color w:val="auto"/>
          <w:spacing w:val="0"/>
          <w:kern w:val="0"/>
          <w:sz w:val="32"/>
          <w:szCs w:val="32"/>
          <w:lang w:val="en-US" w:eastAsia="zh-CN" w:bidi="ar"/>
        </w:rPr>
        <w:t>(共8项)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leftChars="0" w:right="0" w:rightChars="0" w:firstLine="672"/>
        <w:jc w:val="both"/>
        <w:textAlignment w:val="auto"/>
        <w:outlineLvl w:val="9"/>
        <w:rPr>
          <w:rFonts w:hint="eastAsia" w:ascii="仿宋" w:hAnsi="仿宋" w:eastAsia="仿宋" w:cs="仿宋"/>
          <w:b w:val="0"/>
          <w:i w:val="0"/>
          <w:caps w:val="0"/>
          <w:color w:val="auto"/>
          <w:spacing w:val="0"/>
          <w:sz w:val="32"/>
          <w:szCs w:val="32"/>
        </w:rPr>
      </w:pPr>
      <w:r>
        <w:rPr>
          <w:rFonts w:hint="eastAsia" w:ascii="仿宋" w:hAnsi="仿宋" w:eastAsia="仿宋" w:cs="仿宋"/>
          <w:b w:val="0"/>
          <w:i w:val="0"/>
          <w:caps w:val="0"/>
          <w:color w:val="auto"/>
          <w:spacing w:val="0"/>
          <w:kern w:val="0"/>
          <w:sz w:val="32"/>
          <w:szCs w:val="32"/>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center"/>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第一项：食品生产环节监督管理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一、监督检查对象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孟村县辖区内的食品生产企业（含小作坊，下同）。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二、监督检查内容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企业从事食品生产是否符合《食品安全法》、《食品安全法实施条例》及相关法律法规、规范性文件的有关规定。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三、监督检查方式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（一）组织开展对食品生产企业的监督检查；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（二）组织开展对食品生产企业的抽样检验。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四、监督检查措施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（一）按照《食品安全法》、《食品安全法实施条例》等法律法规要求依法进行监督检查和抽样检验；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（二）按照相关要求做好监督检查记录；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（三）对有不良记录的食品生产企业增加监督检查和抽样频次。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五、监督检查程序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（一）制定检查计划；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（二）告知相对人检查的目的、内容、要求、方法；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（三）现场检查并制作检查笔录，同时将检查情况反馈被检查单位。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六、监督检查处理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（一）对监督检查中发现的问题要及时提出整改意见并监督落实；</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（二）根据检查情况采取行政强制、抽样检验等措施；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kern w:val="0"/>
          <w:sz w:val="28"/>
          <w:szCs w:val="28"/>
          <w:lang w:val="en-US" w:eastAsia="zh-CN" w:bidi="ar"/>
        </w:rPr>
      </w:pPr>
      <w:r>
        <w:rPr>
          <w:rFonts w:hint="eastAsia" w:ascii="仿宋" w:hAnsi="仿宋" w:eastAsia="仿宋" w:cs="仿宋"/>
          <w:b w:val="0"/>
          <w:i w:val="0"/>
          <w:caps w:val="0"/>
          <w:color w:val="auto"/>
          <w:spacing w:val="0"/>
          <w:kern w:val="0"/>
          <w:sz w:val="28"/>
          <w:szCs w:val="28"/>
          <w:lang w:val="en-US" w:eastAsia="zh-CN" w:bidi="ar"/>
        </w:rPr>
        <w:t>（三）对发现应当给予行政处罚的违法事项，根据情况按行政处罚一般程序、简易程序办理。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center"/>
        <w:textAlignment w:val="auto"/>
        <w:outlineLvl w:val="9"/>
        <w:rPr>
          <w:rFonts w:hint="eastAsia" w:ascii="仿宋" w:hAnsi="仿宋" w:eastAsia="仿宋" w:cs="仿宋"/>
          <w:b w:val="0"/>
          <w:i w:val="0"/>
          <w:caps w:val="0"/>
          <w:color w:val="auto"/>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0"/>
        <w:jc w:val="center"/>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第二项：食品流通环节监督管理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一、监督检查对象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孟村县辖区内的食品经营者</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二、监督检查内容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检查各食品经营者是否符合《食品安全法》、《食品安全法实施条例》、《食品标识管理规定》、《食品经营许可管理办法》、《流通环节食品安全监督管理办法》等相关法律法规、规范性文件要求。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三、监督检查方式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（一）组织开展对食品经营者的监督检查；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（二）组织开展对食品经营者的抽样检验。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四、监督检查措施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（一）按照《食品安全法》、《食品安全法实施条例》等法律法规要求依法进行监督检查和抽样检验；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（二）按照相关要求做好监督检查记录；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（三）对有不良记录的食品经营者增加监督检查和抽样频次。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五、监督检查程序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（一）制定检查计划；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（二）告知相对人检查的目的、内容、要求、方法；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（三）现场检查并制作检查笔录，同时将检查情况反馈被检查单位。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六、监督检查处理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（一）对监督检查中发现的问题要及时提出整改意见并监督落实；</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（二）根据检查情况采取行政强制、抽样检验等措施；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（三）对发现应当给予行政处罚的违法事项，根据情况按行政处罚一般程序、简易程序办理。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leftChars="0" w:right="0" w:rightChars="0" w:firstLine="0"/>
        <w:jc w:val="both"/>
        <w:textAlignment w:val="auto"/>
        <w:outlineLvl w:val="9"/>
        <w:rPr>
          <w:rFonts w:hint="eastAsia" w:ascii="仿宋" w:hAnsi="仿宋" w:eastAsia="仿宋" w:cs="仿宋"/>
          <w:b/>
          <w:i w:val="0"/>
          <w:caps w:val="0"/>
          <w:color w:val="auto"/>
          <w:spacing w:val="0"/>
          <w:kern w:val="0"/>
          <w:sz w:val="28"/>
          <w:szCs w:val="28"/>
          <w:lang w:val="en-US" w:eastAsia="zh-CN" w:bidi="ar"/>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leftChars="0" w:right="0" w:rightChars="0" w:firstLine="0"/>
        <w:jc w:val="center"/>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第三项：餐饮服务环节监督管理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一、监督检查对象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孟村县辖区内的餐饮服务单位（含小餐饮，下同）。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二、监督检查内容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餐饮服务单位是否符合《食品安全法》、《食品安全法实施条例》、《餐饮服务食品安全操作规范》及相关法律法规、规范性文件的有关规定。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三、监督检查方式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（一）组织开展对餐饮服务单位的监督检查；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（二）组织开展对餐饮服务单位的抽样检验。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四、监督检查措施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（一）按照《食品安全法》、《食品安全法实施条例》等法律法规要求依法进行监督检查和抽样检验；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（二）按照相关要求做好监督检查记录；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（三）对有不良记录的餐饮服务单位增加监督检查和抽样频次。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五、监督检查程序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（一）制定检查计划；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（二）告知相对人检查的目的、内容、要求、方法；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（三）现场检查并制作检查笔录，同时将检查情况反馈被检查单位。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六、监督检查处理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（一）对监督检查中发现的问题要及时提出整改意见并监督落实；</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（二）根据检查情况采取行政强制、抽样检验等措施；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（三）对发现应当给予行政处罚的违法事项，根据情况按行政处罚一般程序、简易程序办理。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center"/>
        <w:textAlignment w:val="auto"/>
        <w:outlineLvl w:val="9"/>
        <w:rPr>
          <w:rFonts w:hint="eastAsia" w:ascii="仿宋" w:hAnsi="仿宋" w:eastAsia="仿宋" w:cs="仿宋"/>
          <w:b w:val="0"/>
          <w:i w:val="0"/>
          <w:caps w:val="0"/>
          <w:color w:val="auto"/>
          <w:spacing w:val="0"/>
          <w:kern w:val="0"/>
          <w:sz w:val="28"/>
          <w:szCs w:val="28"/>
          <w:lang w:val="en-US" w:eastAsia="zh-CN" w:bidi="ar"/>
        </w:rPr>
      </w:pPr>
      <w:r>
        <w:rPr>
          <w:rFonts w:hint="eastAsia" w:ascii="仿宋" w:hAnsi="仿宋" w:eastAsia="仿宋" w:cs="仿宋"/>
          <w:b w:val="0"/>
          <w:i w:val="0"/>
          <w:caps w:val="0"/>
          <w:color w:val="auto"/>
          <w:spacing w:val="0"/>
          <w:sz w:val="28"/>
          <w:szCs w:val="28"/>
        </w:rPr>
        <w:br w:type="page"/>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center"/>
        <w:textAlignment w:val="auto"/>
        <w:outlineLvl w:val="9"/>
        <w:rPr>
          <w:rFonts w:hint="eastAsia" w:ascii="仿宋" w:hAnsi="仿宋" w:eastAsia="仿宋" w:cs="仿宋"/>
          <w:b w:val="0"/>
          <w:i w:val="0"/>
          <w:caps w:val="0"/>
          <w:color w:val="auto"/>
          <w:spacing w:val="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center"/>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第四项：保健食品监督管理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一、监督检查对象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孟村县辖区内的保健食品经营单位。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二、监督检查内容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保健食品经营单位是否符合《食品安全法》、《食品安全法实施条例》及相关法律法规、规范性文件的有关规定。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三、监督检查方式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（一）组织开展对保健食品经营单位的监督检查；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（二）组织开展对保健食品经营单位抽样检验。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四、监督检查措施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（一）按照《食品安全法》、《食品安全法实施条例》等要求依法进行监督检查和抽样检验；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（二）按照相关要求做好监督检查记录；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（三）对有不良记录的保健食品经营企业增加监督检查和抽样频次。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五、监督检查程序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（一）制定检查计划；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（二）告知相对人检查的目的、内容、要求、方法；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（三）现场检查并制作检查笔录，同时将检查情况反馈被检查单位。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六、监督检查处理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（一）对监督检查中发现的问题要及时提出整改意见并监督落实；</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（二）根据检查情况采取行政强制、抽样检验等措施；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（三）对发现应当给予行政处罚的违法事项，根据情况按行政处罚一般程序、简易程序办理。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leftChars="0" w:right="0" w:rightChars="0" w:firstLine="0"/>
        <w:jc w:val="both"/>
        <w:textAlignment w:val="auto"/>
        <w:outlineLvl w:val="9"/>
        <w:rPr>
          <w:rFonts w:hint="eastAsia" w:ascii="仿宋" w:hAnsi="仿宋" w:eastAsia="仿宋" w:cs="仿宋"/>
          <w:b/>
          <w:i w:val="0"/>
          <w:caps w:val="0"/>
          <w:color w:val="auto"/>
          <w:spacing w:val="0"/>
          <w:kern w:val="0"/>
          <w:sz w:val="28"/>
          <w:szCs w:val="28"/>
          <w:lang w:val="en-US" w:eastAsia="zh-CN" w:bidi="ar"/>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leftChars="0" w:right="0" w:rightChars="0" w:firstLine="0"/>
        <w:jc w:val="center"/>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第五项：化妆品监督管理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一、监督检查对象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孟村县辖区内的化妆品生产经营使用单位。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二、监督检查内容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化妆品生产经营使用单位是否符合《化妆品卫生监督条例》、《化妆品卫生监督条例实施细则》、《化妆品生产企业卫生规范》、《化妆品标识管理规定》、《化妆品卫生规范》等相关法律法规、规范性文件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三、监督检查方式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（一）组织开展对化妆品经营单位的监督检查；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（二）组织开展对化妆品经营单位抽样检验。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四、监督检查措施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（一）按照《化妆品卫生监督条例》等相关法律法规要求依法进行监督检查和抽样检验；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kern w:val="0"/>
          <w:sz w:val="28"/>
          <w:szCs w:val="28"/>
          <w:lang w:val="en-US" w:eastAsia="zh-CN" w:bidi="ar"/>
        </w:rPr>
      </w:pPr>
      <w:r>
        <w:rPr>
          <w:rFonts w:hint="eastAsia" w:ascii="仿宋" w:hAnsi="仿宋" w:eastAsia="仿宋" w:cs="仿宋"/>
          <w:b w:val="0"/>
          <w:i w:val="0"/>
          <w:caps w:val="0"/>
          <w:color w:val="auto"/>
          <w:spacing w:val="0"/>
          <w:kern w:val="0"/>
          <w:sz w:val="28"/>
          <w:szCs w:val="28"/>
          <w:lang w:val="en-US" w:eastAsia="zh-CN" w:bidi="ar"/>
        </w:rPr>
        <w:t>（二）按照相关要求做好监督检查记录；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（三）对有不良记录的化妆品生产经营使用单位增加监督检查和抽样频次。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五、监督检查程序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（一）制定检查计划；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（二）告知相对人检查的目的、内容、要求、方法；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（三）现场检查并制作检查笔录，同时将检查情况反馈被检查单位。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六、监督检查处理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（一）对监督检查中发现的问题要及时提出整改意见并监督落实；</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（二）根据检查情况采取行政强制、抽样检验等措施；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（三）对发现应当给予行政处罚的违法事项，根据情况按行政处罚一般程序、简易程序办理。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leftChars="0" w:right="0" w:rightChars="0" w:firstLine="0"/>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0"/>
        <w:jc w:val="center"/>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第六项：药品经营监督管理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一、监督检查对象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孟村县辖区内药品经营企业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二、监督检查内容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药品经营企业按照《中华人民共和国药品管理法》、《中华人民共和国药品管理法实施条例》、《药品流通监督管理办法》、《药品经营质量管理规范》（GSP）等相关法律法规、规范性文件的规定经营药品。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三、监督检查方式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（一）组织开展对药品经营企业的监督检查；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（二）组织开展对药品经营企业的抽样检验；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四、监督检查措施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（一）按照《药品管理法》、《药品管理法实施条例》、《药品经营质量管理规范》（GSP）等法律法规要求依法进行监督检查和抽样检验；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（二）按照相关要求做好监督检查记录；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（三）对有不良记录的药品经营企业增加监督检查和抽样频次。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五、监督检查程序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（一）制定检查计划；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（二）告知相对人检查的目的、内容、要求、方法；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（三）现场检查并制作检查笔录，同时将检查情况反馈被检查单位。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六、监督检查处理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（一）对监督检查中发现的问题要及时提出整改意见并监督落实；</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（二）根据检查情况采取行政强制、抽样检验等措施；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（三）对发现应当给予行政处罚的违法事项，根据情况按行政处罚一般程序、简易程序办理。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leftChars="0" w:right="0" w:rightChars="0" w:firstLine="0"/>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sz w:val="28"/>
          <w:szCs w:val="28"/>
        </w:rPr>
        <w:br w:type="page"/>
      </w:r>
      <w:r>
        <w:rPr>
          <w:rFonts w:hint="eastAsia" w:ascii="仿宋" w:hAnsi="仿宋" w:eastAsia="仿宋" w:cs="仿宋"/>
          <w:b w:val="0"/>
          <w:i w:val="0"/>
          <w:caps w:val="0"/>
          <w:color w:val="auto"/>
          <w:spacing w:val="0"/>
          <w:sz w:val="28"/>
          <w:szCs w:val="28"/>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0"/>
        <w:jc w:val="center"/>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第七项：药品使用监督管理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一、监督检查对象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孟村县辖区内的药品使用单位。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二、监督检查内容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药品使用单位是否按照《中华人民共和国药品管理法》、《药品管理法实施条例》、《麻醉药品和精神药品管理条例》、《放射性药品管理办法》、《医疗用毒性药品管理办法》、《药品类易制毒化学品管理办法》、《反兴奋剂管理条例》、《蛋白同化制剂和肽类激素进出口管理办法》、《药品流通监督管理办法》及相关规章、规范性文件的规定开展药品使用活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三、监督检查方式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（一）组织开展对药品使用单位的监督检查；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（二）组织开展对药品使用单位的抽样检验。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四、监督检查措施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（一）按照《中华人民共和国药品管理法》、《中华人民共和国药品管理法实施条例》等法律法规要求依法进行监督检查和抽样检验；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（二）按照相关要求做好监督检查记录；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（三）对有不良记录的药品使用单位增加监督检查和抽样频次。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五、监督检查程序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（一）制定检查计划；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（二）告知相对人检查的目的、内容、要求、方法；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（三）现场检查并制作检查笔录，同时将检查情况反馈被检查单位。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六、监督检查处理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（一）对监督检查中发现的问题要及时提出整改意见并监督落实；</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（二）根据检查情况采取行政强制、抽样检验等措施；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（三）对发现应当给予行政处罚的违法事项，根据情况按行政处罚一般程序、简易程序办理。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0" w:leftChars="0" w:right="0" w:rightChars="0" w:firstLine="0"/>
        <w:jc w:val="both"/>
        <w:textAlignment w:val="auto"/>
        <w:outlineLvl w:val="9"/>
        <w:rPr>
          <w:rFonts w:hint="eastAsia" w:ascii="仿宋" w:hAnsi="仿宋" w:eastAsia="仿宋" w:cs="仿宋"/>
          <w:b w:val="0"/>
          <w:i w:val="0"/>
          <w:caps w:val="0"/>
          <w:color w:val="auto"/>
          <w:spacing w:val="0"/>
          <w:sz w:val="28"/>
          <w:szCs w:val="28"/>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0"/>
        <w:jc w:val="center"/>
        <w:textAlignment w:val="auto"/>
        <w:outlineLvl w:val="9"/>
        <w:rPr>
          <w:rFonts w:hint="eastAsia" w:ascii="黑体" w:hAnsi="黑体" w:eastAsia="黑体" w:cs="黑体"/>
          <w:b w:val="0"/>
          <w:bCs/>
          <w:i w:val="0"/>
          <w:caps w:val="0"/>
          <w:color w:val="auto"/>
          <w:spacing w:val="0"/>
          <w:sz w:val="28"/>
          <w:szCs w:val="28"/>
        </w:rPr>
      </w:pPr>
      <w:r>
        <w:rPr>
          <w:rFonts w:hint="eastAsia" w:ascii="黑体" w:hAnsi="黑体" w:eastAsia="黑体" w:cs="黑体"/>
          <w:b w:val="0"/>
          <w:bCs/>
          <w:i w:val="0"/>
          <w:caps w:val="0"/>
          <w:color w:val="auto"/>
          <w:spacing w:val="0"/>
          <w:kern w:val="0"/>
          <w:sz w:val="28"/>
          <w:szCs w:val="28"/>
          <w:lang w:val="en-US" w:eastAsia="zh-CN" w:bidi="ar"/>
        </w:rPr>
        <w:t>第八项：医疗器械经营和使用监督管理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一、监督检查对象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孟村县辖区内的医疗器经营企业和使用单位。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二、监督检查内容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医疗器械经营、使用行为是否符合《医疗器械监督管理条例》、《医疗器械经营监督管理办法》、《医疗器械注册管理办法》、《体外诊断试剂注册管理办法》、《医疗器械说明书和标签管理规定》以及相关法规规章、规范性文件的有关规定。</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三、监督检查方式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（一）组织开展对医疗器经营企业和使用单位的监督检查；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（二）组织开展对医疗器经营企业和使用单位的抽样检验。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四、监督检查措施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（一）按照《医疗器械监督管理条例》等法律法规要求依法进行监督检查和抽样检验；</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（二）按照相关要求做好监督检查记录；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（三）对有不良记录的医疗器经营企业和使用单位增加监督检查和抽样频次。</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五、监督检查程序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（一）制定检查计划；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（二）告知相对人检查的目的、内容、要求、方法；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（三）现场检查并制作检查笔录，同时将检查情况反馈被检查单位。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i w:val="0"/>
          <w:caps w:val="0"/>
          <w:color w:val="auto"/>
          <w:spacing w:val="0"/>
          <w:kern w:val="0"/>
          <w:sz w:val="28"/>
          <w:szCs w:val="28"/>
          <w:lang w:val="en-US" w:eastAsia="zh-CN" w:bidi="ar"/>
        </w:rPr>
        <w:t>六、监督检查处理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（一）对监督检查中发现的问题要及时提出整改意见并监督落实；</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（二）根据检查情况采取行政强制、抽样检验等措施；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sz w:val="28"/>
          <w:szCs w:val="28"/>
        </w:rPr>
      </w:pPr>
      <w:r>
        <w:rPr>
          <w:rFonts w:hint="eastAsia" w:ascii="仿宋" w:hAnsi="仿宋" w:eastAsia="仿宋" w:cs="仿宋"/>
          <w:b w:val="0"/>
          <w:i w:val="0"/>
          <w:caps w:val="0"/>
          <w:color w:val="auto"/>
          <w:spacing w:val="0"/>
          <w:kern w:val="0"/>
          <w:sz w:val="28"/>
          <w:szCs w:val="28"/>
          <w:lang w:val="en-US" w:eastAsia="zh-CN" w:bidi="ar"/>
        </w:rPr>
        <w:t>（三）对发现应当给予行政处罚的违法事项，根据情况按行政处罚一般程序、简易程序办理。</w:t>
      </w:r>
    </w:p>
    <w:p>
      <w:pPr>
        <w:keepNext w:val="0"/>
        <w:keepLines w:val="0"/>
        <w:pageBreakBefore w:val="0"/>
        <w:kinsoku/>
        <w:wordWrap/>
        <w:overflowPunct/>
        <w:topLinePunct w:val="0"/>
        <w:autoSpaceDE/>
        <w:autoSpaceDN/>
        <w:bidi w:val="0"/>
        <w:adjustRightInd/>
        <w:snapToGrid/>
        <w:spacing w:beforeAutospacing="0" w:afterAutospacing="0" w:line="480" w:lineRule="exact"/>
        <w:ind w:left="0" w:leftChars="0" w:right="0" w:rightChars="0"/>
        <w:jc w:val="both"/>
        <w:textAlignment w:val="auto"/>
        <w:outlineLvl w:val="9"/>
        <w:rPr>
          <w:rFonts w:hint="eastAsia" w:ascii="仿宋" w:hAnsi="仿宋" w:eastAsia="仿宋" w:cs="仿宋"/>
          <w:color w:val="auto"/>
          <w:sz w:val="28"/>
          <w:szCs w:val="28"/>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left="0" w:leftChars="0" w:right="0" w:rightChars="0" w:firstLine="672"/>
        <w:jc w:val="both"/>
        <w:textAlignment w:val="auto"/>
        <w:outlineLvl w:val="9"/>
        <w:rPr>
          <w:rFonts w:hint="eastAsia" w:ascii="仿宋" w:hAnsi="仿宋" w:eastAsia="仿宋" w:cs="仿宋"/>
          <w:b w:val="0"/>
          <w:i w:val="0"/>
          <w:caps w:val="0"/>
          <w:color w:val="auto"/>
          <w:spacing w:val="0"/>
          <w:kern w:val="0"/>
          <w:sz w:val="28"/>
          <w:szCs w:val="28"/>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leftChars="0" w:right="0" w:rightChars="0"/>
        <w:jc w:val="center"/>
        <w:textAlignment w:val="auto"/>
        <w:rPr>
          <w:rFonts w:hint="default" w:ascii="Times New Roman" w:hAnsi="Times New Roman" w:cs="Times New Roman"/>
          <w:sz w:val="28"/>
          <w:szCs w:val="28"/>
        </w:rPr>
      </w:pPr>
    </w:p>
    <w:sectPr>
      <w:pgSz w:w="16838" w:h="11906" w:orient="landscape"/>
      <w:pgMar w:top="1519" w:right="1270" w:bottom="1519" w:left="127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C773"/>
    <w:multiLevelType w:val="singleLevel"/>
    <w:tmpl w:val="59A7C773"/>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D60583"/>
    <w:rsid w:val="138965BE"/>
    <w:rsid w:val="18156725"/>
    <w:rsid w:val="19423BED"/>
    <w:rsid w:val="1A63450E"/>
    <w:rsid w:val="1D44165A"/>
    <w:rsid w:val="1D8F3E5B"/>
    <w:rsid w:val="1F4F6956"/>
    <w:rsid w:val="249D0408"/>
    <w:rsid w:val="28F638AB"/>
    <w:rsid w:val="2B9F1A03"/>
    <w:rsid w:val="2CD35E89"/>
    <w:rsid w:val="2D441E27"/>
    <w:rsid w:val="2D4E7373"/>
    <w:rsid w:val="2E9C391C"/>
    <w:rsid w:val="34816E86"/>
    <w:rsid w:val="371C5804"/>
    <w:rsid w:val="37AA010E"/>
    <w:rsid w:val="37EC34E3"/>
    <w:rsid w:val="388327D1"/>
    <w:rsid w:val="3A235C5B"/>
    <w:rsid w:val="403E0721"/>
    <w:rsid w:val="45DE1BE3"/>
    <w:rsid w:val="4C3C5CA6"/>
    <w:rsid w:val="4D4E4A26"/>
    <w:rsid w:val="4DB96A8B"/>
    <w:rsid w:val="536647E1"/>
    <w:rsid w:val="54C0076A"/>
    <w:rsid w:val="57AD3069"/>
    <w:rsid w:val="5A635CB0"/>
    <w:rsid w:val="5C4C605A"/>
    <w:rsid w:val="5F425418"/>
    <w:rsid w:val="621C6BC3"/>
    <w:rsid w:val="64B82A14"/>
    <w:rsid w:val="69B4750B"/>
    <w:rsid w:val="6AEC20ED"/>
    <w:rsid w:val="6DEA543F"/>
    <w:rsid w:val="6F5E29D5"/>
    <w:rsid w:val="708B269C"/>
    <w:rsid w:val="79850760"/>
    <w:rsid w:val="7A3E50FE"/>
    <w:rsid w:val="7A7C7212"/>
    <w:rsid w:val="7AC25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keke</cp:lastModifiedBy>
  <dcterms:modified xsi:type="dcterms:W3CDTF">2018-01-28T06:09:29Z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